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85"/>
        <w:gridCol w:w="80"/>
      </w:tblGrid>
      <w:tr w:rsidR="009A7426" w14:paraId="6B8417B6" w14:textId="77777777" w:rsidTr="008D1596">
        <w:tc>
          <w:tcPr>
            <w:tcW w:w="1525" w:type="dxa"/>
          </w:tcPr>
          <w:p w14:paraId="3253882B" w14:textId="77777777" w:rsidR="009A7426" w:rsidRDefault="009A7426" w:rsidP="00927759">
            <w:r>
              <w:rPr>
                <w:noProof/>
              </w:rPr>
              <w:drawing>
                <wp:inline distT="0" distB="0" distL="0" distR="0" wp14:anchorId="458E8825" wp14:editId="0809C3FE">
                  <wp:extent cx="626076" cy="542599"/>
                  <wp:effectExtent l="0" t="0" r="3175" b="0"/>
                  <wp:docPr id="1846538609" name="Picture 1846538609"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823" cy="548447"/>
                          </a:xfrm>
                          <a:prstGeom prst="rect">
                            <a:avLst/>
                          </a:prstGeom>
                        </pic:spPr>
                      </pic:pic>
                    </a:graphicData>
                  </a:graphic>
                </wp:inline>
              </w:drawing>
            </w:r>
          </w:p>
        </w:tc>
        <w:tc>
          <w:tcPr>
            <w:tcW w:w="9265" w:type="dxa"/>
            <w:gridSpan w:val="2"/>
          </w:tcPr>
          <w:p w14:paraId="499BB5DC" w14:textId="77777777" w:rsidR="009A7426" w:rsidRDefault="009A7426" w:rsidP="00927759">
            <w:pPr>
              <w:jc w:val="center"/>
              <w:rPr>
                <w:b/>
                <w:bCs/>
                <w:sz w:val="24"/>
                <w:szCs w:val="24"/>
              </w:rPr>
            </w:pPr>
          </w:p>
          <w:p w14:paraId="759C8366" w14:textId="19837781" w:rsidR="009A7426" w:rsidRPr="00193285" w:rsidRDefault="009A7426" w:rsidP="00927759">
            <w:pPr>
              <w:jc w:val="center"/>
              <w:rPr>
                <w:rFonts w:ascii="Arial" w:hAnsi="Arial" w:cs="Arial"/>
                <w:b/>
                <w:bCs/>
                <w:sz w:val="28"/>
                <w:szCs w:val="28"/>
              </w:rPr>
            </w:pPr>
            <w:r w:rsidRPr="00193285">
              <w:rPr>
                <w:rFonts w:ascii="Arial" w:hAnsi="Arial" w:cs="Arial"/>
                <w:b/>
                <w:bCs/>
                <w:sz w:val="28"/>
                <w:szCs w:val="28"/>
              </w:rPr>
              <w:t xml:space="preserve">Adams </w:t>
            </w:r>
            <w:r w:rsidR="0022411E" w:rsidRPr="00193285">
              <w:rPr>
                <w:rFonts w:ascii="Arial" w:hAnsi="Arial" w:cs="Arial"/>
                <w:b/>
                <w:bCs/>
                <w:sz w:val="28"/>
                <w:szCs w:val="28"/>
              </w:rPr>
              <w:t>Natural Resources</w:t>
            </w:r>
            <w:r w:rsidRPr="00193285">
              <w:rPr>
                <w:rFonts w:ascii="Arial" w:hAnsi="Arial" w:cs="Arial"/>
                <w:b/>
                <w:bCs/>
                <w:sz w:val="28"/>
                <w:szCs w:val="28"/>
              </w:rPr>
              <w:t xml:space="preserve"> Fund, Inc. (NYSE: </w:t>
            </w:r>
            <w:r w:rsidR="0022411E" w:rsidRPr="00193285">
              <w:rPr>
                <w:rFonts w:ascii="Arial" w:hAnsi="Arial" w:cs="Arial"/>
                <w:b/>
                <w:bCs/>
                <w:sz w:val="28"/>
                <w:szCs w:val="28"/>
              </w:rPr>
              <w:t>PEO</w:t>
            </w:r>
            <w:r w:rsidRPr="00193285">
              <w:rPr>
                <w:rFonts w:ascii="Arial" w:hAnsi="Arial" w:cs="Arial"/>
                <w:b/>
                <w:bCs/>
                <w:sz w:val="28"/>
                <w:szCs w:val="28"/>
              </w:rPr>
              <w:t>)</w:t>
            </w:r>
          </w:p>
          <w:p w14:paraId="1069CF07" w14:textId="0B61EA02" w:rsidR="009A7426" w:rsidRPr="00193285" w:rsidRDefault="009A7426" w:rsidP="00927759">
            <w:pPr>
              <w:jc w:val="center"/>
              <w:rPr>
                <w:rFonts w:ascii="Arial" w:hAnsi="Arial" w:cs="Arial"/>
                <w:b/>
                <w:bCs/>
                <w:sz w:val="28"/>
                <w:szCs w:val="28"/>
              </w:rPr>
            </w:pPr>
            <w:r w:rsidRPr="00193285">
              <w:rPr>
                <w:rFonts w:ascii="Arial" w:hAnsi="Arial" w:cs="Arial"/>
                <w:b/>
                <w:bCs/>
                <w:sz w:val="28"/>
                <w:szCs w:val="28"/>
              </w:rPr>
              <w:t>202</w:t>
            </w:r>
            <w:r w:rsidR="00474B1C">
              <w:rPr>
                <w:rFonts w:ascii="Arial" w:hAnsi="Arial" w:cs="Arial"/>
                <w:b/>
                <w:bCs/>
                <w:sz w:val="28"/>
                <w:szCs w:val="28"/>
              </w:rPr>
              <w:t>5</w:t>
            </w:r>
            <w:r w:rsidRPr="00193285">
              <w:rPr>
                <w:rFonts w:ascii="Arial" w:hAnsi="Arial" w:cs="Arial"/>
                <w:b/>
                <w:bCs/>
                <w:sz w:val="28"/>
                <w:szCs w:val="28"/>
              </w:rPr>
              <w:t xml:space="preserve"> Quarterly Distribution Payable on </w:t>
            </w:r>
            <w:r w:rsidR="00C0293D">
              <w:rPr>
                <w:rFonts w:ascii="Arial" w:hAnsi="Arial" w:cs="Arial"/>
                <w:b/>
                <w:bCs/>
                <w:sz w:val="28"/>
                <w:szCs w:val="28"/>
              </w:rPr>
              <w:t>August 26</w:t>
            </w:r>
            <w:r w:rsidRPr="00193285">
              <w:rPr>
                <w:rFonts w:ascii="Arial" w:hAnsi="Arial" w:cs="Arial"/>
                <w:b/>
                <w:bCs/>
                <w:sz w:val="28"/>
                <w:szCs w:val="28"/>
              </w:rPr>
              <w:t>, 202</w:t>
            </w:r>
            <w:r w:rsidR="00C231AF">
              <w:rPr>
                <w:rFonts w:ascii="Arial" w:hAnsi="Arial" w:cs="Arial"/>
                <w:b/>
                <w:bCs/>
                <w:sz w:val="28"/>
                <w:szCs w:val="28"/>
              </w:rPr>
              <w:t>5</w:t>
            </w:r>
          </w:p>
          <w:p w14:paraId="4637F378" w14:textId="77777777" w:rsidR="009A7426" w:rsidRDefault="009A7426" w:rsidP="00927759"/>
        </w:tc>
      </w:tr>
      <w:tr w:rsidR="00CD0C9E" w:rsidRPr="00193285" w14:paraId="13D9FB71" w14:textId="77777777" w:rsidTr="008D1596">
        <w:tblPrEx>
          <w:shd w:val="clear" w:color="auto" w:fill="D9D9D9" w:themeFill="background1" w:themeFillShade="D9"/>
        </w:tblPrEx>
        <w:trPr>
          <w:gridAfter w:val="1"/>
          <w:wAfter w:w="80" w:type="dxa"/>
        </w:trPr>
        <w:tc>
          <w:tcPr>
            <w:tcW w:w="10710" w:type="dxa"/>
            <w:gridSpan w:val="2"/>
            <w:shd w:val="clear" w:color="auto" w:fill="D9D9D9" w:themeFill="background1" w:themeFillShade="D9"/>
          </w:tcPr>
          <w:p w14:paraId="37C73FC1" w14:textId="7286FEAB" w:rsidR="00CD0C9E" w:rsidRPr="00193285" w:rsidRDefault="00CD0C9E" w:rsidP="00927759">
            <w:pPr>
              <w:rPr>
                <w:rFonts w:ascii="Arial" w:hAnsi="Arial" w:cs="Arial"/>
                <w:b/>
                <w:bCs/>
                <w:sz w:val="24"/>
                <w:szCs w:val="24"/>
              </w:rPr>
            </w:pPr>
            <w:r w:rsidRPr="00193285">
              <w:rPr>
                <w:rFonts w:ascii="Arial" w:hAnsi="Arial" w:cs="Arial"/>
                <w:b/>
                <w:bCs/>
                <w:sz w:val="24"/>
                <w:szCs w:val="24"/>
              </w:rPr>
              <w:t>Notification of Sources of Distributions</w:t>
            </w:r>
          </w:p>
          <w:p w14:paraId="71E5B191" w14:textId="77777777" w:rsidR="00CD0C9E" w:rsidRPr="00193285" w:rsidRDefault="00CD0C9E" w:rsidP="00927759">
            <w:pPr>
              <w:rPr>
                <w:rFonts w:ascii="Arial" w:hAnsi="Arial" w:cs="Arial"/>
              </w:rPr>
            </w:pPr>
            <w:r w:rsidRPr="00193285">
              <w:rPr>
                <w:rFonts w:ascii="Arial" w:hAnsi="Arial" w:cs="Arial"/>
                <w:b/>
                <w:bCs/>
                <w:sz w:val="24"/>
                <w:szCs w:val="24"/>
              </w:rPr>
              <w:t>Pursuant to Section 19(a) of the Investment Company Act of 1940</w:t>
            </w:r>
          </w:p>
        </w:tc>
      </w:tr>
    </w:tbl>
    <w:p w14:paraId="4A20ED57" w14:textId="77777777" w:rsidR="00CD0C9E" w:rsidRPr="00193285" w:rsidRDefault="00CD0C9E" w:rsidP="00CD0C9E">
      <w:pPr>
        <w:spacing w:after="0" w:line="240" w:lineRule="auto"/>
        <w:rPr>
          <w:rFonts w:ascii="Arial" w:hAnsi="Arial" w:cs="Arial"/>
        </w:rPr>
      </w:pPr>
    </w:p>
    <w:p w14:paraId="6C3DF134" w14:textId="138D5FE3" w:rsidR="00CD0C9E" w:rsidRPr="0097268C" w:rsidRDefault="00CD0C9E" w:rsidP="00CD0C9E">
      <w:pPr>
        <w:spacing w:after="0" w:line="240" w:lineRule="auto"/>
        <w:rPr>
          <w:rFonts w:ascii="Arial" w:hAnsi="Arial" w:cs="Arial"/>
        </w:rPr>
      </w:pPr>
      <w:r w:rsidRPr="0097268C">
        <w:rPr>
          <w:rFonts w:ascii="Arial" w:hAnsi="Arial" w:cs="Arial"/>
        </w:rPr>
        <w:t>The distribution of $</w:t>
      </w:r>
      <w:r w:rsidR="00C231AF">
        <w:rPr>
          <w:rFonts w:ascii="Arial" w:hAnsi="Arial" w:cs="Arial"/>
        </w:rPr>
        <w:t>0</w:t>
      </w:r>
      <w:r w:rsidRPr="0097268C">
        <w:rPr>
          <w:rFonts w:ascii="Arial" w:hAnsi="Arial" w:cs="Arial"/>
        </w:rPr>
        <w:t>.</w:t>
      </w:r>
      <w:r w:rsidR="00C231AF">
        <w:rPr>
          <w:rFonts w:ascii="Arial" w:hAnsi="Arial" w:cs="Arial"/>
        </w:rPr>
        <w:t>5</w:t>
      </w:r>
      <w:r w:rsidR="00C0293D">
        <w:rPr>
          <w:rFonts w:ascii="Arial" w:hAnsi="Arial" w:cs="Arial"/>
        </w:rPr>
        <w:t>1</w:t>
      </w:r>
      <w:r w:rsidRPr="0097268C">
        <w:rPr>
          <w:rFonts w:ascii="Arial" w:hAnsi="Arial" w:cs="Arial"/>
        </w:rPr>
        <w:t xml:space="preserve"> per share, optionally payable in additional shares of Common Stock or in cash by specific stockholder election, is to be paid on </w:t>
      </w:r>
      <w:r w:rsidR="00C0293D">
        <w:rPr>
          <w:rFonts w:ascii="Arial" w:hAnsi="Arial" w:cs="Arial"/>
        </w:rPr>
        <w:t>August 26</w:t>
      </w:r>
      <w:r w:rsidR="00C231AF">
        <w:rPr>
          <w:rFonts w:ascii="Arial" w:hAnsi="Arial" w:cs="Arial"/>
        </w:rPr>
        <w:t>, 2025</w:t>
      </w:r>
      <w:r w:rsidR="001E693B" w:rsidRPr="0097268C">
        <w:rPr>
          <w:rFonts w:ascii="Arial" w:hAnsi="Arial" w:cs="Arial"/>
        </w:rPr>
        <w:t>,</w:t>
      </w:r>
      <w:r w:rsidRPr="0097268C">
        <w:rPr>
          <w:rFonts w:ascii="Arial" w:hAnsi="Arial" w:cs="Arial"/>
        </w:rPr>
        <w:t xml:space="preserve"> to stockholders of record at the close of business on </w:t>
      </w:r>
      <w:r w:rsidR="00C0293D">
        <w:rPr>
          <w:rFonts w:ascii="Arial" w:hAnsi="Arial" w:cs="Arial"/>
        </w:rPr>
        <w:t>July 2</w:t>
      </w:r>
      <w:r w:rsidR="00294B49">
        <w:rPr>
          <w:rFonts w:ascii="Arial" w:hAnsi="Arial" w:cs="Arial"/>
        </w:rPr>
        <w:t>8</w:t>
      </w:r>
      <w:r w:rsidR="00C231AF">
        <w:rPr>
          <w:rFonts w:ascii="Arial" w:hAnsi="Arial" w:cs="Arial"/>
        </w:rPr>
        <w:t>, 2025</w:t>
      </w:r>
      <w:r w:rsidRPr="0097268C">
        <w:rPr>
          <w:rFonts w:ascii="Arial" w:hAnsi="Arial" w:cs="Arial"/>
        </w:rPr>
        <w:t xml:space="preserve"> (</w:t>
      </w:r>
      <w:r w:rsidR="00F02D97">
        <w:rPr>
          <w:rFonts w:ascii="Arial" w:hAnsi="Arial" w:cs="Arial"/>
        </w:rPr>
        <w:t xml:space="preserve">also </w:t>
      </w:r>
      <w:r w:rsidRPr="0097268C">
        <w:rPr>
          <w:rFonts w:ascii="Arial" w:hAnsi="Arial" w:cs="Arial"/>
        </w:rPr>
        <w:t>ex-dividend</w:t>
      </w:r>
      <w:r w:rsidR="00F02D97">
        <w:rPr>
          <w:rFonts w:ascii="Arial" w:hAnsi="Arial" w:cs="Arial"/>
        </w:rPr>
        <w:t xml:space="preserve"> date</w:t>
      </w:r>
      <w:r w:rsidRPr="0097268C">
        <w:rPr>
          <w:rFonts w:ascii="Arial" w:hAnsi="Arial" w:cs="Arial"/>
        </w:rPr>
        <w:t>). The reinvestment price is $</w:t>
      </w:r>
      <w:r w:rsidR="0064144C">
        <w:rPr>
          <w:rFonts w:ascii="Arial" w:hAnsi="Arial" w:cs="Arial"/>
        </w:rPr>
        <w:t>20.94</w:t>
      </w:r>
      <w:r w:rsidRPr="0097268C">
        <w:rPr>
          <w:rFonts w:ascii="Arial" w:hAnsi="Arial" w:cs="Arial"/>
        </w:rPr>
        <w:t xml:space="preserve">, the </w:t>
      </w:r>
      <w:r w:rsidR="00F17EE8" w:rsidRPr="0097268C">
        <w:rPr>
          <w:rFonts w:ascii="Arial" w:hAnsi="Arial" w:cs="Arial"/>
        </w:rPr>
        <w:t>Fund’s closing NYSE market price</w:t>
      </w:r>
      <w:r w:rsidR="00D05630" w:rsidRPr="0097268C">
        <w:rPr>
          <w:rFonts w:ascii="Arial" w:hAnsi="Arial" w:cs="Arial"/>
        </w:rPr>
        <w:t xml:space="preserve"> </w:t>
      </w:r>
      <w:r w:rsidRPr="0097268C">
        <w:rPr>
          <w:rFonts w:ascii="Arial" w:hAnsi="Arial" w:cs="Arial"/>
        </w:rPr>
        <w:t xml:space="preserve">on </w:t>
      </w:r>
      <w:r w:rsidR="00C0293D">
        <w:rPr>
          <w:rFonts w:ascii="Arial" w:hAnsi="Arial" w:cs="Arial"/>
        </w:rPr>
        <w:t>August</w:t>
      </w:r>
      <w:r w:rsidR="00D4199A">
        <w:rPr>
          <w:rFonts w:ascii="Arial" w:hAnsi="Arial" w:cs="Arial"/>
        </w:rPr>
        <w:t xml:space="preserve"> 1</w:t>
      </w:r>
      <w:r w:rsidR="00C0293D">
        <w:rPr>
          <w:rFonts w:ascii="Arial" w:hAnsi="Arial" w:cs="Arial"/>
        </w:rPr>
        <w:t>5</w:t>
      </w:r>
      <w:r w:rsidR="00025F2C">
        <w:rPr>
          <w:rFonts w:ascii="Arial" w:hAnsi="Arial" w:cs="Arial"/>
        </w:rPr>
        <w:t>, 2025</w:t>
      </w:r>
      <w:r w:rsidRPr="0097268C">
        <w:rPr>
          <w:rFonts w:ascii="Arial" w:hAnsi="Arial" w:cs="Arial"/>
        </w:rPr>
        <w:t>, the valuation date.</w:t>
      </w:r>
    </w:p>
    <w:p w14:paraId="1F5B467D" w14:textId="77777777" w:rsidR="00CD0C9E" w:rsidRPr="0097268C" w:rsidRDefault="00CD0C9E" w:rsidP="00CD0C9E">
      <w:pPr>
        <w:spacing w:after="0" w:line="240" w:lineRule="auto"/>
        <w:rPr>
          <w:rFonts w:ascii="Arial" w:hAnsi="Arial" w:cs="Arial"/>
        </w:rPr>
      </w:pPr>
    </w:p>
    <w:p w14:paraId="0BABE0C9" w14:textId="0DAFA5FD" w:rsidR="00CD0C9E" w:rsidRPr="0097268C" w:rsidRDefault="00CD0C9E" w:rsidP="00CD0C9E">
      <w:pPr>
        <w:spacing w:after="0" w:line="240" w:lineRule="auto"/>
        <w:rPr>
          <w:rFonts w:ascii="Arial" w:hAnsi="Arial" w:cs="Arial"/>
        </w:rPr>
      </w:pPr>
      <w:r w:rsidRPr="0097268C">
        <w:rPr>
          <w:rFonts w:ascii="Arial" w:hAnsi="Arial" w:cs="Arial"/>
        </w:rPr>
        <w:t xml:space="preserve">The Fund’s estimated sources for the distribution to be paid on </w:t>
      </w:r>
      <w:r w:rsidR="00C0293D">
        <w:rPr>
          <w:rFonts w:ascii="Arial" w:hAnsi="Arial" w:cs="Arial"/>
        </w:rPr>
        <w:t>August 26</w:t>
      </w:r>
      <w:r w:rsidR="003C0A23">
        <w:rPr>
          <w:rFonts w:ascii="Arial" w:hAnsi="Arial" w:cs="Arial"/>
        </w:rPr>
        <w:t xml:space="preserve">, </w:t>
      </w:r>
      <w:proofErr w:type="gramStart"/>
      <w:r w:rsidR="003C0A23">
        <w:rPr>
          <w:rFonts w:ascii="Arial" w:hAnsi="Arial" w:cs="Arial"/>
        </w:rPr>
        <w:t>2025</w:t>
      </w:r>
      <w:proofErr w:type="gramEnd"/>
      <w:r w:rsidRPr="0097268C">
        <w:rPr>
          <w:rFonts w:ascii="Arial" w:hAnsi="Arial" w:cs="Arial"/>
        </w:rPr>
        <w:t xml:space="preserve"> and for </w:t>
      </w:r>
      <w:r w:rsidR="00833704" w:rsidRPr="0097268C">
        <w:rPr>
          <w:rFonts w:ascii="Arial" w:hAnsi="Arial" w:cs="Arial"/>
        </w:rPr>
        <w:t>all distributions</w:t>
      </w:r>
      <w:r w:rsidR="007B6B00" w:rsidRPr="0097268C">
        <w:rPr>
          <w:rFonts w:ascii="Arial" w:hAnsi="Arial" w:cs="Arial"/>
        </w:rPr>
        <w:t xml:space="preserve"> declared in</w:t>
      </w:r>
      <w:r w:rsidRPr="0097268C">
        <w:rPr>
          <w:rFonts w:ascii="Arial" w:hAnsi="Arial" w:cs="Arial"/>
        </w:rPr>
        <w:t xml:space="preserve"> 202</w:t>
      </w:r>
      <w:r w:rsidR="003C0A23">
        <w:rPr>
          <w:rFonts w:ascii="Arial" w:hAnsi="Arial" w:cs="Arial"/>
        </w:rPr>
        <w:t>5</w:t>
      </w:r>
      <w:r w:rsidRPr="0097268C">
        <w:rPr>
          <w:rFonts w:ascii="Arial" w:hAnsi="Arial" w:cs="Arial"/>
        </w:rPr>
        <w:t xml:space="preserve"> to</w:t>
      </w:r>
      <w:r w:rsidR="007B6B00" w:rsidRPr="0097268C">
        <w:rPr>
          <w:rFonts w:ascii="Arial" w:hAnsi="Arial" w:cs="Arial"/>
        </w:rPr>
        <w:t xml:space="preserve"> </w:t>
      </w:r>
      <w:r w:rsidRPr="0097268C">
        <w:rPr>
          <w:rFonts w:ascii="Arial" w:hAnsi="Arial" w:cs="Arial"/>
        </w:rPr>
        <w:t>date are as follows:</w:t>
      </w:r>
    </w:p>
    <w:tbl>
      <w:tblPr>
        <w:tblStyle w:val="TableGrid"/>
        <w:tblW w:w="0" w:type="auto"/>
        <w:jc w:val="center"/>
        <w:tblLook w:val="04A0" w:firstRow="1" w:lastRow="0" w:firstColumn="1" w:lastColumn="0" w:noHBand="0" w:noVBand="1"/>
      </w:tblPr>
      <w:tblGrid>
        <w:gridCol w:w="2520"/>
        <w:gridCol w:w="1355"/>
        <w:gridCol w:w="1508"/>
        <w:gridCol w:w="1551"/>
        <w:gridCol w:w="1551"/>
        <w:gridCol w:w="1685"/>
      </w:tblGrid>
      <w:tr w:rsidR="00CD0C9E" w:rsidRPr="00A200B0" w14:paraId="63E838C5" w14:textId="77777777" w:rsidTr="001C0BF9">
        <w:trPr>
          <w:jc w:val="center"/>
        </w:trPr>
        <w:tc>
          <w:tcPr>
            <w:tcW w:w="2520" w:type="dxa"/>
          </w:tcPr>
          <w:p w14:paraId="0A365D87" w14:textId="77777777" w:rsidR="00347C6F" w:rsidRPr="00193285" w:rsidRDefault="00347C6F" w:rsidP="00927759">
            <w:pPr>
              <w:jc w:val="center"/>
              <w:rPr>
                <w:rFonts w:ascii="Arial" w:hAnsi="Arial" w:cs="Arial"/>
                <w:sz w:val="20"/>
                <w:szCs w:val="20"/>
              </w:rPr>
            </w:pPr>
          </w:p>
          <w:p w14:paraId="61EEB011" w14:textId="77777777" w:rsidR="00347C6F" w:rsidRPr="00193285" w:rsidRDefault="00347C6F" w:rsidP="00927759">
            <w:pPr>
              <w:jc w:val="center"/>
              <w:rPr>
                <w:rFonts w:ascii="Arial" w:hAnsi="Arial" w:cs="Arial"/>
                <w:sz w:val="20"/>
                <w:szCs w:val="20"/>
              </w:rPr>
            </w:pPr>
          </w:p>
          <w:p w14:paraId="5BDB3B69" w14:textId="62AEAB4E" w:rsidR="00CD0C9E" w:rsidRPr="00193285" w:rsidRDefault="00CD0C9E" w:rsidP="00927759">
            <w:pPr>
              <w:jc w:val="center"/>
              <w:rPr>
                <w:rFonts w:ascii="Arial" w:hAnsi="Arial" w:cs="Arial"/>
                <w:sz w:val="20"/>
                <w:szCs w:val="20"/>
              </w:rPr>
            </w:pPr>
            <w:r w:rsidRPr="00193285">
              <w:rPr>
                <w:rFonts w:ascii="Arial" w:hAnsi="Arial" w:cs="Arial"/>
                <w:sz w:val="20"/>
                <w:szCs w:val="20"/>
              </w:rPr>
              <w:t>Payment Date</w:t>
            </w:r>
          </w:p>
        </w:tc>
        <w:tc>
          <w:tcPr>
            <w:tcW w:w="1355" w:type="dxa"/>
          </w:tcPr>
          <w:p w14:paraId="27FEA826" w14:textId="77777777" w:rsidR="00347C6F" w:rsidRPr="00193285" w:rsidRDefault="00347C6F" w:rsidP="00927759">
            <w:pPr>
              <w:jc w:val="center"/>
              <w:rPr>
                <w:rFonts w:ascii="Arial" w:hAnsi="Arial" w:cs="Arial"/>
                <w:sz w:val="20"/>
                <w:szCs w:val="20"/>
              </w:rPr>
            </w:pPr>
          </w:p>
          <w:p w14:paraId="0483146C" w14:textId="1CE56920" w:rsidR="00CD0C9E" w:rsidRPr="00193285" w:rsidRDefault="00CD0C9E" w:rsidP="00927759">
            <w:pPr>
              <w:jc w:val="center"/>
              <w:rPr>
                <w:rFonts w:ascii="Arial" w:hAnsi="Arial" w:cs="Arial"/>
                <w:sz w:val="20"/>
                <w:szCs w:val="20"/>
              </w:rPr>
            </w:pPr>
            <w:r w:rsidRPr="00193285">
              <w:rPr>
                <w:rFonts w:ascii="Arial" w:hAnsi="Arial" w:cs="Arial"/>
                <w:sz w:val="20"/>
                <w:szCs w:val="20"/>
              </w:rPr>
              <w:t>Distribution per Share</w:t>
            </w:r>
          </w:p>
        </w:tc>
        <w:tc>
          <w:tcPr>
            <w:tcW w:w="1508" w:type="dxa"/>
          </w:tcPr>
          <w:p w14:paraId="33B32E94" w14:textId="77777777" w:rsidR="00CD0C9E" w:rsidRPr="00193285" w:rsidRDefault="00CD0C9E" w:rsidP="00927759">
            <w:pPr>
              <w:jc w:val="center"/>
              <w:rPr>
                <w:rFonts w:ascii="Arial" w:hAnsi="Arial" w:cs="Arial"/>
                <w:sz w:val="20"/>
                <w:szCs w:val="20"/>
              </w:rPr>
            </w:pPr>
            <w:r w:rsidRPr="00193285">
              <w:rPr>
                <w:rFonts w:ascii="Arial" w:hAnsi="Arial" w:cs="Arial"/>
                <w:sz w:val="20"/>
                <w:szCs w:val="20"/>
              </w:rPr>
              <w:t>Net Investment Income</w:t>
            </w:r>
          </w:p>
        </w:tc>
        <w:tc>
          <w:tcPr>
            <w:tcW w:w="1551" w:type="dxa"/>
          </w:tcPr>
          <w:p w14:paraId="7C0EB835" w14:textId="77777777" w:rsidR="00CD0C9E" w:rsidRPr="00193285" w:rsidRDefault="00CD0C9E" w:rsidP="00927759">
            <w:pPr>
              <w:jc w:val="center"/>
              <w:rPr>
                <w:rFonts w:ascii="Arial" w:hAnsi="Arial" w:cs="Arial"/>
                <w:sz w:val="20"/>
                <w:szCs w:val="20"/>
              </w:rPr>
            </w:pPr>
            <w:r w:rsidRPr="00193285">
              <w:rPr>
                <w:rFonts w:ascii="Arial" w:hAnsi="Arial" w:cs="Arial"/>
                <w:sz w:val="20"/>
                <w:szCs w:val="20"/>
              </w:rPr>
              <w:t>Net Realized Short-Term Gains</w:t>
            </w:r>
          </w:p>
        </w:tc>
        <w:tc>
          <w:tcPr>
            <w:tcW w:w="1551" w:type="dxa"/>
          </w:tcPr>
          <w:p w14:paraId="5BBDBE4A" w14:textId="77777777" w:rsidR="00CD0C9E" w:rsidRPr="00193285" w:rsidRDefault="00CD0C9E" w:rsidP="00927759">
            <w:pPr>
              <w:jc w:val="center"/>
              <w:rPr>
                <w:rFonts w:ascii="Arial" w:hAnsi="Arial" w:cs="Arial"/>
                <w:sz w:val="20"/>
                <w:szCs w:val="20"/>
              </w:rPr>
            </w:pPr>
            <w:r w:rsidRPr="00193285">
              <w:rPr>
                <w:rFonts w:ascii="Arial" w:hAnsi="Arial" w:cs="Arial"/>
                <w:sz w:val="20"/>
                <w:szCs w:val="20"/>
              </w:rPr>
              <w:t>Net Realized Long-Term Gains</w:t>
            </w:r>
          </w:p>
        </w:tc>
        <w:tc>
          <w:tcPr>
            <w:tcW w:w="1685" w:type="dxa"/>
            <w:vAlign w:val="bottom"/>
          </w:tcPr>
          <w:p w14:paraId="702AED62" w14:textId="77777777" w:rsidR="00347C6F" w:rsidRPr="00193285" w:rsidRDefault="00347C6F" w:rsidP="00927759">
            <w:pPr>
              <w:jc w:val="center"/>
              <w:rPr>
                <w:rFonts w:ascii="Arial" w:hAnsi="Arial" w:cs="Arial"/>
                <w:sz w:val="20"/>
                <w:szCs w:val="20"/>
              </w:rPr>
            </w:pPr>
          </w:p>
          <w:p w14:paraId="193A1299" w14:textId="6F858422" w:rsidR="00CD0C9E" w:rsidRPr="00193285" w:rsidRDefault="00CD0C9E" w:rsidP="00927759">
            <w:pPr>
              <w:jc w:val="center"/>
              <w:rPr>
                <w:rFonts w:ascii="Arial" w:hAnsi="Arial" w:cs="Arial"/>
                <w:sz w:val="20"/>
                <w:szCs w:val="20"/>
              </w:rPr>
            </w:pPr>
            <w:r w:rsidRPr="00193285">
              <w:rPr>
                <w:rFonts w:ascii="Arial" w:hAnsi="Arial" w:cs="Arial"/>
                <w:sz w:val="20"/>
                <w:szCs w:val="20"/>
              </w:rPr>
              <w:t>Return of Capital</w:t>
            </w:r>
          </w:p>
        </w:tc>
      </w:tr>
      <w:tr w:rsidR="00C1538A" w:rsidRPr="00A200B0" w14:paraId="42322415" w14:textId="77777777" w:rsidTr="001C0BF9">
        <w:trPr>
          <w:jc w:val="center"/>
        </w:trPr>
        <w:tc>
          <w:tcPr>
            <w:tcW w:w="2520" w:type="dxa"/>
          </w:tcPr>
          <w:p w14:paraId="15098806" w14:textId="5F22890C" w:rsidR="00C1538A" w:rsidRPr="00193285" w:rsidRDefault="00C0293D" w:rsidP="00B534A8">
            <w:pPr>
              <w:rPr>
                <w:rFonts w:ascii="Arial" w:hAnsi="Arial" w:cs="Arial"/>
                <w:sz w:val="20"/>
                <w:szCs w:val="20"/>
              </w:rPr>
            </w:pPr>
            <w:r>
              <w:rPr>
                <w:rFonts w:ascii="Arial" w:hAnsi="Arial" w:cs="Arial"/>
                <w:sz w:val="20"/>
                <w:szCs w:val="20"/>
              </w:rPr>
              <w:t>August 26</w:t>
            </w:r>
            <w:r w:rsidR="001C0BF9">
              <w:rPr>
                <w:rFonts w:ascii="Arial" w:hAnsi="Arial" w:cs="Arial"/>
                <w:sz w:val="20"/>
                <w:szCs w:val="20"/>
              </w:rPr>
              <w:t>, 2025</w:t>
            </w:r>
          </w:p>
        </w:tc>
        <w:tc>
          <w:tcPr>
            <w:tcW w:w="1355" w:type="dxa"/>
            <w:vAlign w:val="bottom"/>
          </w:tcPr>
          <w:p w14:paraId="29B40DF2" w14:textId="06A8FA0B" w:rsidR="00C1538A" w:rsidRPr="00193285" w:rsidRDefault="00BB1FBC" w:rsidP="0008531F">
            <w:pPr>
              <w:jc w:val="center"/>
              <w:rPr>
                <w:rFonts w:ascii="Arial" w:hAnsi="Arial" w:cs="Arial"/>
                <w:sz w:val="20"/>
                <w:szCs w:val="20"/>
              </w:rPr>
            </w:pPr>
            <w:r w:rsidRPr="00193285">
              <w:rPr>
                <w:rFonts w:ascii="Arial" w:hAnsi="Arial" w:cs="Arial"/>
                <w:sz w:val="20"/>
                <w:szCs w:val="20"/>
              </w:rPr>
              <w:t>$</w:t>
            </w:r>
            <w:r w:rsidR="001C0BF9">
              <w:rPr>
                <w:rFonts w:ascii="Arial" w:hAnsi="Arial" w:cs="Arial"/>
                <w:sz w:val="20"/>
                <w:szCs w:val="20"/>
              </w:rPr>
              <w:t>0</w:t>
            </w:r>
            <w:r w:rsidRPr="00193285">
              <w:rPr>
                <w:rFonts w:ascii="Arial" w:hAnsi="Arial" w:cs="Arial"/>
                <w:sz w:val="20"/>
                <w:szCs w:val="20"/>
              </w:rPr>
              <w:t>.</w:t>
            </w:r>
            <w:r w:rsidR="001C0BF9">
              <w:rPr>
                <w:rFonts w:ascii="Arial" w:hAnsi="Arial" w:cs="Arial"/>
                <w:sz w:val="20"/>
                <w:szCs w:val="20"/>
              </w:rPr>
              <w:t>5</w:t>
            </w:r>
            <w:r w:rsidR="00C0293D">
              <w:rPr>
                <w:rFonts w:ascii="Arial" w:hAnsi="Arial" w:cs="Arial"/>
                <w:sz w:val="20"/>
                <w:szCs w:val="20"/>
              </w:rPr>
              <w:t>1</w:t>
            </w:r>
          </w:p>
        </w:tc>
        <w:tc>
          <w:tcPr>
            <w:tcW w:w="1508" w:type="dxa"/>
            <w:vAlign w:val="bottom"/>
          </w:tcPr>
          <w:p w14:paraId="7B87C67E" w14:textId="00358994" w:rsidR="00C1538A" w:rsidRPr="00193285" w:rsidRDefault="00266E14" w:rsidP="00314B59">
            <w:pPr>
              <w:rPr>
                <w:rFonts w:ascii="Arial" w:hAnsi="Arial" w:cs="Arial"/>
                <w:sz w:val="20"/>
                <w:szCs w:val="20"/>
              </w:rPr>
            </w:pPr>
            <w:r>
              <w:rPr>
                <w:rFonts w:ascii="Arial" w:hAnsi="Arial" w:cs="Arial"/>
                <w:sz w:val="20"/>
                <w:szCs w:val="20"/>
              </w:rPr>
              <w:t xml:space="preserve"> </w:t>
            </w:r>
            <w:r w:rsidR="00BB1FBC" w:rsidRPr="00193285">
              <w:rPr>
                <w:rFonts w:ascii="Arial" w:hAnsi="Arial" w:cs="Arial"/>
                <w:sz w:val="20"/>
                <w:szCs w:val="20"/>
              </w:rPr>
              <w:t>$0.1</w:t>
            </w:r>
            <w:r w:rsidR="00C0293D">
              <w:rPr>
                <w:rFonts w:ascii="Arial" w:hAnsi="Arial" w:cs="Arial"/>
                <w:sz w:val="20"/>
                <w:szCs w:val="20"/>
              </w:rPr>
              <w:t>4</w:t>
            </w:r>
            <w:r w:rsidR="00BB1FBC" w:rsidRPr="00193285">
              <w:rPr>
                <w:rFonts w:ascii="Arial" w:hAnsi="Arial" w:cs="Arial"/>
                <w:sz w:val="20"/>
                <w:szCs w:val="20"/>
              </w:rPr>
              <w:t xml:space="preserve"> (</w:t>
            </w:r>
            <w:r w:rsidR="003D13F4">
              <w:rPr>
                <w:rFonts w:ascii="Arial" w:hAnsi="Arial" w:cs="Arial"/>
                <w:sz w:val="20"/>
                <w:szCs w:val="20"/>
              </w:rPr>
              <w:t>2</w:t>
            </w:r>
            <w:r w:rsidR="00C0293D">
              <w:rPr>
                <w:rFonts w:ascii="Arial" w:hAnsi="Arial" w:cs="Arial"/>
                <w:sz w:val="20"/>
                <w:szCs w:val="20"/>
              </w:rPr>
              <w:t>8</w:t>
            </w:r>
            <w:r w:rsidR="00BB1FBC" w:rsidRPr="00193285">
              <w:rPr>
                <w:rFonts w:ascii="Arial" w:hAnsi="Arial" w:cs="Arial"/>
                <w:sz w:val="20"/>
                <w:szCs w:val="20"/>
              </w:rPr>
              <w:t>%)</w:t>
            </w:r>
          </w:p>
        </w:tc>
        <w:tc>
          <w:tcPr>
            <w:tcW w:w="1551" w:type="dxa"/>
            <w:vAlign w:val="bottom"/>
          </w:tcPr>
          <w:p w14:paraId="22D6B7DA" w14:textId="329D87CB" w:rsidR="00C1538A" w:rsidRPr="00193285" w:rsidRDefault="00DB7E59" w:rsidP="0008531F">
            <w:pPr>
              <w:jc w:val="center"/>
              <w:rPr>
                <w:rFonts w:ascii="Arial" w:hAnsi="Arial" w:cs="Arial"/>
                <w:sz w:val="20"/>
                <w:szCs w:val="20"/>
              </w:rPr>
            </w:pPr>
            <w:r w:rsidRPr="00193285">
              <w:rPr>
                <w:rFonts w:ascii="Arial" w:hAnsi="Arial" w:cs="Arial"/>
                <w:sz w:val="20"/>
                <w:szCs w:val="20"/>
              </w:rPr>
              <w:t>$0.00 (0%)</w:t>
            </w:r>
          </w:p>
        </w:tc>
        <w:tc>
          <w:tcPr>
            <w:tcW w:w="1551" w:type="dxa"/>
            <w:vAlign w:val="bottom"/>
          </w:tcPr>
          <w:p w14:paraId="2257E536" w14:textId="47371A0D" w:rsidR="00C1538A" w:rsidRPr="00193285" w:rsidRDefault="0008531F" w:rsidP="0008531F">
            <w:pPr>
              <w:jc w:val="center"/>
              <w:rPr>
                <w:rFonts w:ascii="Arial" w:hAnsi="Arial" w:cs="Arial"/>
                <w:sz w:val="20"/>
                <w:szCs w:val="20"/>
              </w:rPr>
            </w:pPr>
            <w:r w:rsidRPr="00193285">
              <w:rPr>
                <w:rFonts w:ascii="Arial" w:hAnsi="Arial" w:cs="Arial"/>
                <w:sz w:val="20"/>
                <w:szCs w:val="20"/>
              </w:rPr>
              <w:t xml:space="preserve">  </w:t>
            </w:r>
            <w:r w:rsidR="00DB7E59" w:rsidRPr="00193285">
              <w:rPr>
                <w:rFonts w:ascii="Arial" w:hAnsi="Arial" w:cs="Arial"/>
                <w:sz w:val="20"/>
                <w:szCs w:val="20"/>
              </w:rPr>
              <w:t>$0.</w:t>
            </w:r>
            <w:r w:rsidR="00C0293D">
              <w:rPr>
                <w:rFonts w:ascii="Arial" w:hAnsi="Arial" w:cs="Arial"/>
                <w:sz w:val="20"/>
                <w:szCs w:val="20"/>
              </w:rPr>
              <w:t>1</w:t>
            </w:r>
            <w:r w:rsidR="00AC6365">
              <w:rPr>
                <w:rFonts w:ascii="Arial" w:hAnsi="Arial" w:cs="Arial"/>
                <w:sz w:val="20"/>
                <w:szCs w:val="20"/>
              </w:rPr>
              <w:t>7</w:t>
            </w:r>
            <w:r w:rsidR="00DB7E59" w:rsidRPr="00193285">
              <w:rPr>
                <w:rFonts w:ascii="Arial" w:hAnsi="Arial" w:cs="Arial"/>
                <w:sz w:val="20"/>
                <w:szCs w:val="20"/>
              </w:rPr>
              <w:t xml:space="preserve"> (</w:t>
            </w:r>
            <w:r w:rsidR="00C0293D">
              <w:rPr>
                <w:rFonts w:ascii="Arial" w:hAnsi="Arial" w:cs="Arial"/>
                <w:sz w:val="20"/>
                <w:szCs w:val="20"/>
              </w:rPr>
              <w:t>33</w:t>
            </w:r>
            <w:r w:rsidR="00DB7E59" w:rsidRPr="00193285">
              <w:rPr>
                <w:rFonts w:ascii="Arial" w:hAnsi="Arial" w:cs="Arial"/>
                <w:sz w:val="20"/>
                <w:szCs w:val="20"/>
              </w:rPr>
              <w:t>%)</w:t>
            </w:r>
          </w:p>
        </w:tc>
        <w:tc>
          <w:tcPr>
            <w:tcW w:w="1685" w:type="dxa"/>
            <w:vAlign w:val="bottom"/>
          </w:tcPr>
          <w:p w14:paraId="2101193E" w14:textId="2662F67F" w:rsidR="00C1538A" w:rsidRPr="00193285" w:rsidRDefault="00DB7E59" w:rsidP="0008531F">
            <w:pPr>
              <w:jc w:val="center"/>
              <w:rPr>
                <w:rFonts w:ascii="Arial" w:hAnsi="Arial" w:cs="Arial"/>
                <w:sz w:val="20"/>
                <w:szCs w:val="20"/>
              </w:rPr>
            </w:pPr>
            <w:r w:rsidRPr="00193285">
              <w:rPr>
                <w:rFonts w:ascii="Arial" w:hAnsi="Arial" w:cs="Arial"/>
                <w:sz w:val="20"/>
                <w:szCs w:val="20"/>
              </w:rPr>
              <w:t>$0.</w:t>
            </w:r>
            <w:r w:rsidR="002D002D">
              <w:rPr>
                <w:rFonts w:ascii="Arial" w:hAnsi="Arial" w:cs="Arial"/>
                <w:sz w:val="20"/>
                <w:szCs w:val="20"/>
              </w:rPr>
              <w:t>20</w:t>
            </w:r>
            <w:r w:rsidRPr="00193285">
              <w:rPr>
                <w:rFonts w:ascii="Arial" w:hAnsi="Arial" w:cs="Arial"/>
                <w:sz w:val="20"/>
                <w:szCs w:val="20"/>
              </w:rPr>
              <w:t xml:space="preserve"> (</w:t>
            </w:r>
            <w:r w:rsidR="002D002D">
              <w:rPr>
                <w:rFonts w:ascii="Arial" w:hAnsi="Arial" w:cs="Arial"/>
                <w:sz w:val="20"/>
                <w:szCs w:val="20"/>
              </w:rPr>
              <w:t>39</w:t>
            </w:r>
            <w:r w:rsidR="0015397D" w:rsidRPr="00193285">
              <w:rPr>
                <w:rFonts w:ascii="Arial" w:hAnsi="Arial" w:cs="Arial"/>
                <w:sz w:val="20"/>
                <w:szCs w:val="20"/>
              </w:rPr>
              <w:t>%)</w:t>
            </w:r>
          </w:p>
        </w:tc>
      </w:tr>
      <w:tr w:rsidR="00CD0C9E" w:rsidRPr="00A200B0" w14:paraId="5A068655" w14:textId="77777777" w:rsidTr="001C0BF9">
        <w:trPr>
          <w:jc w:val="center"/>
        </w:trPr>
        <w:tc>
          <w:tcPr>
            <w:tcW w:w="2520" w:type="dxa"/>
          </w:tcPr>
          <w:p w14:paraId="1311F602" w14:textId="6D474E3C" w:rsidR="00CD0C9E" w:rsidRPr="00193285" w:rsidRDefault="00CD0C9E" w:rsidP="00B534A8">
            <w:pPr>
              <w:rPr>
                <w:rFonts w:ascii="Arial" w:hAnsi="Arial" w:cs="Arial"/>
                <w:sz w:val="20"/>
                <w:szCs w:val="20"/>
              </w:rPr>
            </w:pPr>
            <w:r w:rsidRPr="00193285">
              <w:rPr>
                <w:rFonts w:ascii="Arial" w:hAnsi="Arial" w:cs="Arial"/>
                <w:sz w:val="20"/>
                <w:szCs w:val="20"/>
              </w:rPr>
              <w:t>Total</w:t>
            </w:r>
            <w:r w:rsidR="00C0332D" w:rsidRPr="00193285">
              <w:rPr>
                <w:rFonts w:ascii="Arial" w:hAnsi="Arial" w:cs="Arial"/>
                <w:sz w:val="20"/>
                <w:szCs w:val="20"/>
              </w:rPr>
              <w:t xml:space="preserve"> </w:t>
            </w:r>
            <w:r w:rsidRPr="00193285">
              <w:rPr>
                <w:rFonts w:ascii="Arial" w:hAnsi="Arial" w:cs="Arial"/>
                <w:sz w:val="20"/>
                <w:szCs w:val="20"/>
              </w:rPr>
              <w:t>Y</w:t>
            </w:r>
            <w:r w:rsidR="001C0BF9">
              <w:rPr>
                <w:rFonts w:ascii="Arial" w:hAnsi="Arial" w:cs="Arial"/>
                <w:sz w:val="20"/>
                <w:szCs w:val="20"/>
              </w:rPr>
              <w:t>TD 2025</w:t>
            </w:r>
          </w:p>
        </w:tc>
        <w:tc>
          <w:tcPr>
            <w:tcW w:w="1355" w:type="dxa"/>
            <w:vAlign w:val="bottom"/>
          </w:tcPr>
          <w:p w14:paraId="33176ADE" w14:textId="1B0CCCC1" w:rsidR="00CD0C9E" w:rsidRPr="00193285" w:rsidRDefault="00CD0C9E" w:rsidP="0008531F">
            <w:pPr>
              <w:jc w:val="center"/>
              <w:rPr>
                <w:rFonts w:ascii="Arial" w:hAnsi="Arial" w:cs="Arial"/>
                <w:sz w:val="20"/>
                <w:szCs w:val="20"/>
              </w:rPr>
            </w:pPr>
            <w:r w:rsidRPr="00193285">
              <w:rPr>
                <w:rFonts w:ascii="Arial" w:hAnsi="Arial" w:cs="Arial"/>
                <w:sz w:val="20"/>
                <w:szCs w:val="20"/>
              </w:rPr>
              <w:t>$</w:t>
            </w:r>
            <w:r w:rsidR="003D13F4">
              <w:rPr>
                <w:rFonts w:ascii="Arial" w:hAnsi="Arial" w:cs="Arial"/>
                <w:sz w:val="20"/>
                <w:szCs w:val="20"/>
              </w:rPr>
              <w:t>1.</w:t>
            </w:r>
            <w:r w:rsidR="00477770">
              <w:rPr>
                <w:rFonts w:ascii="Arial" w:hAnsi="Arial" w:cs="Arial"/>
                <w:sz w:val="20"/>
                <w:szCs w:val="20"/>
              </w:rPr>
              <w:t>56</w:t>
            </w:r>
          </w:p>
        </w:tc>
        <w:tc>
          <w:tcPr>
            <w:tcW w:w="1508" w:type="dxa"/>
            <w:vAlign w:val="bottom"/>
          </w:tcPr>
          <w:p w14:paraId="246B8CB5" w14:textId="4F5437F8" w:rsidR="00CD0C9E" w:rsidRPr="00193285" w:rsidRDefault="00266E14" w:rsidP="00314B59">
            <w:pPr>
              <w:rPr>
                <w:rFonts w:ascii="Arial" w:hAnsi="Arial" w:cs="Arial"/>
                <w:sz w:val="20"/>
                <w:szCs w:val="20"/>
              </w:rPr>
            </w:pPr>
            <w:r>
              <w:rPr>
                <w:rFonts w:ascii="Arial" w:hAnsi="Arial" w:cs="Arial"/>
                <w:sz w:val="20"/>
                <w:szCs w:val="20"/>
              </w:rPr>
              <w:t xml:space="preserve"> </w:t>
            </w:r>
            <w:r w:rsidR="00CD0C9E" w:rsidRPr="00193285">
              <w:rPr>
                <w:rFonts w:ascii="Arial" w:hAnsi="Arial" w:cs="Arial"/>
                <w:sz w:val="20"/>
                <w:szCs w:val="20"/>
              </w:rPr>
              <w:t>$0.</w:t>
            </w:r>
            <w:r w:rsidR="002D002D">
              <w:rPr>
                <w:rFonts w:ascii="Arial" w:hAnsi="Arial" w:cs="Arial"/>
                <w:sz w:val="20"/>
                <w:szCs w:val="20"/>
              </w:rPr>
              <w:t>46</w:t>
            </w:r>
            <w:r w:rsidR="00CD0C9E" w:rsidRPr="00193285">
              <w:rPr>
                <w:rFonts w:ascii="Arial" w:hAnsi="Arial" w:cs="Arial"/>
                <w:sz w:val="20"/>
                <w:szCs w:val="20"/>
              </w:rPr>
              <w:t xml:space="preserve"> (</w:t>
            </w:r>
            <w:r w:rsidR="002D002D">
              <w:rPr>
                <w:rFonts w:ascii="Arial" w:hAnsi="Arial" w:cs="Arial"/>
                <w:sz w:val="20"/>
                <w:szCs w:val="20"/>
              </w:rPr>
              <w:t>29</w:t>
            </w:r>
            <w:r w:rsidR="00CD0C9E" w:rsidRPr="00193285">
              <w:rPr>
                <w:rFonts w:ascii="Arial" w:hAnsi="Arial" w:cs="Arial"/>
                <w:sz w:val="20"/>
                <w:szCs w:val="20"/>
              </w:rPr>
              <w:t>%)</w:t>
            </w:r>
          </w:p>
        </w:tc>
        <w:tc>
          <w:tcPr>
            <w:tcW w:w="1551" w:type="dxa"/>
            <w:vAlign w:val="bottom"/>
          </w:tcPr>
          <w:p w14:paraId="4D01CF39" w14:textId="77777777" w:rsidR="00CD0C9E" w:rsidRPr="00193285" w:rsidRDefault="00CD0C9E" w:rsidP="0008531F">
            <w:pPr>
              <w:jc w:val="center"/>
              <w:rPr>
                <w:rFonts w:ascii="Arial" w:hAnsi="Arial" w:cs="Arial"/>
                <w:sz w:val="20"/>
                <w:szCs w:val="20"/>
              </w:rPr>
            </w:pPr>
            <w:r w:rsidRPr="00193285">
              <w:rPr>
                <w:rFonts w:ascii="Arial" w:hAnsi="Arial" w:cs="Arial"/>
                <w:sz w:val="20"/>
                <w:szCs w:val="20"/>
              </w:rPr>
              <w:t>$0.00 (0%)</w:t>
            </w:r>
          </w:p>
        </w:tc>
        <w:tc>
          <w:tcPr>
            <w:tcW w:w="1551" w:type="dxa"/>
            <w:vAlign w:val="bottom"/>
          </w:tcPr>
          <w:p w14:paraId="5977A4E2" w14:textId="33D4FB8C" w:rsidR="00CD0C9E" w:rsidRPr="00193285" w:rsidRDefault="0008531F" w:rsidP="0008531F">
            <w:pPr>
              <w:jc w:val="center"/>
              <w:rPr>
                <w:rFonts w:ascii="Arial" w:hAnsi="Arial" w:cs="Arial"/>
                <w:sz w:val="20"/>
                <w:szCs w:val="20"/>
              </w:rPr>
            </w:pPr>
            <w:r w:rsidRPr="00193285">
              <w:rPr>
                <w:rFonts w:ascii="Arial" w:hAnsi="Arial" w:cs="Arial"/>
                <w:sz w:val="20"/>
                <w:szCs w:val="20"/>
              </w:rPr>
              <w:t xml:space="preserve">  </w:t>
            </w:r>
            <w:r w:rsidR="00CD0C9E" w:rsidRPr="00193285">
              <w:rPr>
                <w:rFonts w:ascii="Arial" w:hAnsi="Arial" w:cs="Arial"/>
                <w:sz w:val="20"/>
                <w:szCs w:val="20"/>
              </w:rPr>
              <w:t>$</w:t>
            </w:r>
            <w:r w:rsidR="00B069C6">
              <w:rPr>
                <w:rFonts w:ascii="Arial" w:hAnsi="Arial" w:cs="Arial"/>
                <w:sz w:val="20"/>
                <w:szCs w:val="20"/>
              </w:rPr>
              <w:t>0</w:t>
            </w:r>
            <w:r w:rsidR="00653A4B" w:rsidRPr="00193285">
              <w:rPr>
                <w:rFonts w:ascii="Arial" w:hAnsi="Arial" w:cs="Arial"/>
                <w:sz w:val="20"/>
                <w:szCs w:val="20"/>
              </w:rPr>
              <w:t>.</w:t>
            </w:r>
            <w:r w:rsidR="002D002D">
              <w:rPr>
                <w:rFonts w:ascii="Arial" w:hAnsi="Arial" w:cs="Arial"/>
                <w:sz w:val="20"/>
                <w:szCs w:val="20"/>
              </w:rPr>
              <w:t>60</w:t>
            </w:r>
            <w:r w:rsidR="00CD0C9E" w:rsidRPr="00193285">
              <w:rPr>
                <w:rFonts w:ascii="Arial" w:hAnsi="Arial" w:cs="Arial"/>
                <w:sz w:val="20"/>
                <w:szCs w:val="20"/>
              </w:rPr>
              <w:t xml:space="preserve"> (</w:t>
            </w:r>
            <w:r w:rsidR="002D002D">
              <w:rPr>
                <w:rFonts w:ascii="Arial" w:hAnsi="Arial" w:cs="Arial"/>
                <w:sz w:val="20"/>
                <w:szCs w:val="20"/>
              </w:rPr>
              <w:t>39</w:t>
            </w:r>
            <w:r w:rsidR="00CD0C9E" w:rsidRPr="00193285">
              <w:rPr>
                <w:rFonts w:ascii="Arial" w:hAnsi="Arial" w:cs="Arial"/>
                <w:sz w:val="20"/>
                <w:szCs w:val="20"/>
              </w:rPr>
              <w:t>%)</w:t>
            </w:r>
          </w:p>
        </w:tc>
        <w:tc>
          <w:tcPr>
            <w:tcW w:w="1685" w:type="dxa"/>
            <w:vAlign w:val="bottom"/>
          </w:tcPr>
          <w:p w14:paraId="5DFD5082" w14:textId="0448F693" w:rsidR="00CD0C9E" w:rsidRPr="00193285" w:rsidRDefault="00CD0C9E" w:rsidP="0008531F">
            <w:pPr>
              <w:jc w:val="center"/>
              <w:rPr>
                <w:rFonts w:ascii="Arial" w:hAnsi="Arial" w:cs="Arial"/>
                <w:sz w:val="20"/>
                <w:szCs w:val="20"/>
              </w:rPr>
            </w:pPr>
            <w:r w:rsidRPr="00193285">
              <w:rPr>
                <w:rFonts w:ascii="Arial" w:hAnsi="Arial" w:cs="Arial"/>
                <w:sz w:val="20"/>
                <w:szCs w:val="20"/>
              </w:rPr>
              <w:t>$0.</w:t>
            </w:r>
            <w:r w:rsidR="002D002D">
              <w:rPr>
                <w:rFonts w:ascii="Arial" w:hAnsi="Arial" w:cs="Arial"/>
                <w:sz w:val="20"/>
                <w:szCs w:val="20"/>
              </w:rPr>
              <w:t>50</w:t>
            </w:r>
            <w:r w:rsidRPr="00193285">
              <w:rPr>
                <w:rFonts w:ascii="Arial" w:hAnsi="Arial" w:cs="Arial"/>
                <w:sz w:val="20"/>
                <w:szCs w:val="20"/>
              </w:rPr>
              <w:t xml:space="preserve"> (</w:t>
            </w:r>
            <w:r w:rsidR="002D002D">
              <w:rPr>
                <w:rFonts w:ascii="Arial" w:hAnsi="Arial" w:cs="Arial"/>
                <w:sz w:val="20"/>
                <w:szCs w:val="20"/>
              </w:rPr>
              <w:t>32</w:t>
            </w:r>
            <w:r w:rsidRPr="00193285">
              <w:rPr>
                <w:rFonts w:ascii="Arial" w:hAnsi="Arial" w:cs="Arial"/>
                <w:sz w:val="20"/>
                <w:szCs w:val="20"/>
              </w:rPr>
              <w:t>%)</w:t>
            </w:r>
          </w:p>
        </w:tc>
      </w:tr>
    </w:tbl>
    <w:p w14:paraId="68A096F5" w14:textId="77777777" w:rsidR="00CD0C9E" w:rsidRDefault="00CD0C9E" w:rsidP="00807DEA">
      <w:pPr>
        <w:spacing w:after="0" w:line="240" w:lineRule="auto"/>
      </w:pPr>
    </w:p>
    <w:p w14:paraId="73CC3068" w14:textId="77777777" w:rsidR="00CD0C9E" w:rsidRPr="00193285" w:rsidRDefault="00CD0C9E" w:rsidP="00CD0C9E">
      <w:pPr>
        <w:keepNext/>
        <w:keepLines/>
        <w:spacing w:after="0" w:line="240" w:lineRule="auto"/>
        <w:rPr>
          <w:rFonts w:ascii="Arial" w:hAnsi="Arial" w:cs="Arial"/>
          <w:sz w:val="24"/>
          <w:szCs w:val="24"/>
        </w:rPr>
      </w:pPr>
      <w:r w:rsidRPr="00193285">
        <w:rPr>
          <w:rFonts w:ascii="Arial" w:hAnsi="Arial" w:cs="Arial"/>
          <w:sz w:val="24"/>
          <w:szCs w:val="24"/>
        </w:rPr>
        <w:t>Fund Performance and Distribution Rate Information:</w:t>
      </w:r>
    </w:p>
    <w:tbl>
      <w:tblPr>
        <w:tblStyle w:val="TableGrid"/>
        <w:tblW w:w="0" w:type="auto"/>
        <w:tblInd w:w="355" w:type="dxa"/>
        <w:tblLook w:val="04A0" w:firstRow="1" w:lastRow="0" w:firstColumn="1" w:lastColumn="0" w:noHBand="0" w:noVBand="1"/>
      </w:tblPr>
      <w:tblGrid>
        <w:gridCol w:w="2610"/>
        <w:gridCol w:w="2340"/>
        <w:gridCol w:w="2700"/>
        <w:gridCol w:w="2430"/>
      </w:tblGrid>
      <w:tr w:rsidR="00CD0C9E" w:rsidRPr="00A200B0" w14:paraId="02D0735C" w14:textId="77777777" w:rsidTr="006E3565">
        <w:tc>
          <w:tcPr>
            <w:tcW w:w="2610" w:type="dxa"/>
            <w:vAlign w:val="bottom"/>
          </w:tcPr>
          <w:p w14:paraId="158A3B9F" w14:textId="77777777" w:rsidR="00F039F5" w:rsidRPr="00193285" w:rsidRDefault="00F039F5" w:rsidP="00927759">
            <w:pPr>
              <w:keepNext/>
              <w:keepLines/>
              <w:jc w:val="center"/>
              <w:rPr>
                <w:rFonts w:ascii="Arial" w:hAnsi="Arial" w:cs="Arial"/>
                <w:sz w:val="20"/>
                <w:szCs w:val="20"/>
              </w:rPr>
            </w:pPr>
          </w:p>
          <w:p w14:paraId="7B6A0C33" w14:textId="30E70DE6" w:rsidR="00CD0C9E" w:rsidRPr="00193285" w:rsidRDefault="00CD0C9E" w:rsidP="009A341E">
            <w:pPr>
              <w:keepNext/>
              <w:keepLines/>
              <w:jc w:val="center"/>
              <w:rPr>
                <w:rFonts w:ascii="Arial" w:hAnsi="Arial" w:cs="Arial"/>
                <w:sz w:val="20"/>
                <w:szCs w:val="20"/>
              </w:rPr>
            </w:pPr>
            <w:r w:rsidRPr="00193285">
              <w:rPr>
                <w:rFonts w:ascii="Arial" w:hAnsi="Arial" w:cs="Arial"/>
                <w:sz w:val="20"/>
                <w:szCs w:val="20"/>
              </w:rPr>
              <w:t xml:space="preserve">Average Annual Total Return </w:t>
            </w:r>
            <w:r w:rsidR="007B6B00" w:rsidRPr="00193285">
              <w:rPr>
                <w:rFonts w:ascii="Arial" w:hAnsi="Arial" w:cs="Arial"/>
                <w:sz w:val="20"/>
                <w:szCs w:val="20"/>
              </w:rPr>
              <w:t>on</w:t>
            </w:r>
            <w:r w:rsidRPr="00193285">
              <w:rPr>
                <w:rFonts w:ascii="Arial" w:hAnsi="Arial" w:cs="Arial"/>
                <w:sz w:val="20"/>
                <w:szCs w:val="20"/>
              </w:rPr>
              <w:t xml:space="preserve"> NAV for the </w:t>
            </w:r>
            <w:r w:rsidR="007560B4">
              <w:rPr>
                <w:rFonts w:ascii="Arial" w:hAnsi="Arial" w:cs="Arial"/>
                <w:sz w:val="20"/>
                <w:szCs w:val="20"/>
              </w:rPr>
              <w:t xml:space="preserve">    </w:t>
            </w:r>
            <w:r w:rsidRPr="00193285">
              <w:rPr>
                <w:rFonts w:ascii="Arial" w:hAnsi="Arial" w:cs="Arial"/>
                <w:sz w:val="20"/>
                <w:szCs w:val="20"/>
              </w:rPr>
              <w:t>5-year period end</w:t>
            </w:r>
            <w:r w:rsidR="00E9601B" w:rsidRPr="00193285">
              <w:rPr>
                <w:rFonts w:ascii="Arial" w:hAnsi="Arial" w:cs="Arial"/>
                <w:sz w:val="20"/>
                <w:szCs w:val="20"/>
              </w:rPr>
              <w:t>ed</w:t>
            </w:r>
            <w:r w:rsidRPr="00193285">
              <w:rPr>
                <w:rFonts w:ascii="Arial" w:hAnsi="Arial" w:cs="Arial"/>
                <w:sz w:val="20"/>
                <w:szCs w:val="20"/>
              </w:rPr>
              <w:t xml:space="preserve"> on </w:t>
            </w:r>
            <w:r w:rsidR="007817F9">
              <w:rPr>
                <w:rFonts w:ascii="Arial" w:hAnsi="Arial" w:cs="Arial"/>
                <w:sz w:val="20"/>
                <w:szCs w:val="20"/>
              </w:rPr>
              <w:t>June 30</w:t>
            </w:r>
            <w:r w:rsidRPr="00193285">
              <w:rPr>
                <w:rFonts w:ascii="Arial" w:hAnsi="Arial" w:cs="Arial"/>
                <w:sz w:val="20"/>
                <w:szCs w:val="20"/>
              </w:rPr>
              <w:t>, 202</w:t>
            </w:r>
            <w:r w:rsidR="00DC1C9F">
              <w:rPr>
                <w:rFonts w:ascii="Arial" w:hAnsi="Arial" w:cs="Arial"/>
                <w:sz w:val="20"/>
                <w:szCs w:val="20"/>
              </w:rPr>
              <w:t>5</w:t>
            </w:r>
            <w:r w:rsidRPr="00193285">
              <w:rPr>
                <w:rFonts w:ascii="Arial" w:hAnsi="Arial" w:cs="Arial"/>
                <w:sz w:val="20"/>
                <w:szCs w:val="20"/>
                <w:vertAlign w:val="superscript"/>
              </w:rPr>
              <w:t>1</w:t>
            </w:r>
          </w:p>
        </w:tc>
        <w:tc>
          <w:tcPr>
            <w:tcW w:w="2340" w:type="dxa"/>
            <w:vAlign w:val="bottom"/>
          </w:tcPr>
          <w:p w14:paraId="2E62FBA3" w14:textId="5727FB10" w:rsidR="00CD0C9E" w:rsidRPr="00193285" w:rsidRDefault="00CD0C9E" w:rsidP="009A341E">
            <w:pPr>
              <w:keepNext/>
              <w:keepLines/>
              <w:jc w:val="center"/>
              <w:rPr>
                <w:rFonts w:ascii="Arial" w:hAnsi="Arial" w:cs="Arial"/>
                <w:sz w:val="20"/>
                <w:szCs w:val="20"/>
              </w:rPr>
            </w:pPr>
            <w:r w:rsidRPr="00193285">
              <w:rPr>
                <w:rFonts w:ascii="Arial" w:hAnsi="Arial" w:cs="Arial"/>
                <w:sz w:val="20"/>
                <w:szCs w:val="20"/>
              </w:rPr>
              <w:t xml:space="preserve">Annualized Current Distribution Rate (expressed as a percentage of NAV as of </w:t>
            </w:r>
            <w:r w:rsidR="007817F9">
              <w:rPr>
                <w:rFonts w:ascii="Arial" w:hAnsi="Arial" w:cs="Arial"/>
                <w:sz w:val="20"/>
                <w:szCs w:val="20"/>
              </w:rPr>
              <w:t>June</w:t>
            </w:r>
            <w:r w:rsidR="00D73E87" w:rsidRPr="00193285">
              <w:rPr>
                <w:rFonts w:ascii="Arial" w:hAnsi="Arial" w:cs="Arial"/>
                <w:sz w:val="20"/>
                <w:szCs w:val="20"/>
              </w:rPr>
              <w:t xml:space="preserve"> 3</w:t>
            </w:r>
            <w:r w:rsidR="007817F9">
              <w:rPr>
                <w:rFonts w:ascii="Arial" w:hAnsi="Arial" w:cs="Arial"/>
                <w:sz w:val="20"/>
                <w:szCs w:val="20"/>
              </w:rPr>
              <w:t>0</w:t>
            </w:r>
            <w:r w:rsidRPr="00193285">
              <w:rPr>
                <w:rFonts w:ascii="Arial" w:hAnsi="Arial" w:cs="Arial"/>
                <w:sz w:val="20"/>
                <w:szCs w:val="20"/>
              </w:rPr>
              <w:t>, 202</w:t>
            </w:r>
            <w:r w:rsidR="00DC1C9F">
              <w:rPr>
                <w:rFonts w:ascii="Arial" w:hAnsi="Arial" w:cs="Arial"/>
                <w:sz w:val="20"/>
                <w:szCs w:val="20"/>
              </w:rPr>
              <w:t>5</w:t>
            </w:r>
            <w:r w:rsidRPr="00193285">
              <w:rPr>
                <w:rFonts w:ascii="Arial" w:hAnsi="Arial" w:cs="Arial"/>
                <w:sz w:val="20"/>
                <w:szCs w:val="20"/>
              </w:rPr>
              <w:t>)</w:t>
            </w:r>
            <w:r w:rsidRPr="00193285">
              <w:rPr>
                <w:rFonts w:ascii="Arial" w:hAnsi="Arial" w:cs="Arial"/>
                <w:sz w:val="20"/>
                <w:szCs w:val="20"/>
                <w:vertAlign w:val="superscript"/>
              </w:rPr>
              <w:t>2</w:t>
            </w:r>
          </w:p>
        </w:tc>
        <w:tc>
          <w:tcPr>
            <w:tcW w:w="2700" w:type="dxa"/>
            <w:vAlign w:val="bottom"/>
          </w:tcPr>
          <w:p w14:paraId="492F5256" w14:textId="77777777" w:rsidR="00F039F5" w:rsidRPr="00193285" w:rsidRDefault="00F039F5" w:rsidP="00927759">
            <w:pPr>
              <w:keepNext/>
              <w:keepLines/>
              <w:jc w:val="center"/>
              <w:rPr>
                <w:rFonts w:ascii="Arial" w:hAnsi="Arial" w:cs="Arial"/>
                <w:sz w:val="20"/>
                <w:szCs w:val="20"/>
              </w:rPr>
            </w:pPr>
          </w:p>
          <w:p w14:paraId="56C1DDFA" w14:textId="77777777" w:rsidR="00F039F5" w:rsidRPr="00193285" w:rsidRDefault="00F039F5" w:rsidP="00927759">
            <w:pPr>
              <w:keepNext/>
              <w:keepLines/>
              <w:jc w:val="center"/>
              <w:rPr>
                <w:rFonts w:ascii="Arial" w:hAnsi="Arial" w:cs="Arial"/>
                <w:sz w:val="20"/>
                <w:szCs w:val="20"/>
              </w:rPr>
            </w:pPr>
          </w:p>
          <w:p w14:paraId="265C607A" w14:textId="41C612FF" w:rsidR="00CD0C9E" w:rsidRPr="00193285" w:rsidRDefault="00CD0C9E" w:rsidP="009A341E">
            <w:pPr>
              <w:keepNext/>
              <w:keepLines/>
              <w:jc w:val="center"/>
              <w:rPr>
                <w:rFonts w:ascii="Arial" w:hAnsi="Arial" w:cs="Arial"/>
                <w:sz w:val="20"/>
                <w:szCs w:val="20"/>
              </w:rPr>
            </w:pPr>
            <w:r w:rsidRPr="00193285">
              <w:rPr>
                <w:rFonts w:ascii="Arial" w:hAnsi="Arial" w:cs="Arial"/>
                <w:sz w:val="20"/>
                <w:szCs w:val="20"/>
              </w:rPr>
              <w:t xml:space="preserve">Cumulative Total Return </w:t>
            </w:r>
            <w:r w:rsidR="007B6B00" w:rsidRPr="00193285">
              <w:rPr>
                <w:rFonts w:ascii="Arial" w:hAnsi="Arial" w:cs="Arial"/>
                <w:sz w:val="20"/>
                <w:szCs w:val="20"/>
              </w:rPr>
              <w:t>on</w:t>
            </w:r>
            <w:r w:rsidRPr="00193285">
              <w:rPr>
                <w:rFonts w:ascii="Arial" w:hAnsi="Arial" w:cs="Arial"/>
                <w:sz w:val="20"/>
                <w:szCs w:val="20"/>
              </w:rPr>
              <w:t xml:space="preserve"> NAV for the fiscal year through </w:t>
            </w:r>
            <w:r w:rsidR="007817F9">
              <w:rPr>
                <w:rFonts w:ascii="Arial" w:hAnsi="Arial" w:cs="Arial"/>
                <w:sz w:val="20"/>
                <w:szCs w:val="20"/>
              </w:rPr>
              <w:t>June</w:t>
            </w:r>
            <w:r w:rsidR="00CD37C5">
              <w:rPr>
                <w:rFonts w:ascii="Arial" w:hAnsi="Arial" w:cs="Arial"/>
                <w:sz w:val="20"/>
                <w:szCs w:val="20"/>
              </w:rPr>
              <w:t xml:space="preserve"> 3</w:t>
            </w:r>
            <w:r w:rsidR="007817F9">
              <w:rPr>
                <w:rFonts w:ascii="Arial" w:hAnsi="Arial" w:cs="Arial"/>
                <w:sz w:val="20"/>
                <w:szCs w:val="20"/>
              </w:rPr>
              <w:t>0</w:t>
            </w:r>
            <w:r w:rsidRPr="00193285">
              <w:rPr>
                <w:rFonts w:ascii="Arial" w:hAnsi="Arial" w:cs="Arial"/>
                <w:sz w:val="20"/>
                <w:szCs w:val="20"/>
              </w:rPr>
              <w:t>, 202</w:t>
            </w:r>
            <w:r w:rsidR="00CD37C5">
              <w:rPr>
                <w:rFonts w:ascii="Arial" w:hAnsi="Arial" w:cs="Arial"/>
                <w:sz w:val="20"/>
                <w:szCs w:val="20"/>
              </w:rPr>
              <w:t>5</w:t>
            </w:r>
            <w:r w:rsidR="00310629" w:rsidRPr="00193285">
              <w:rPr>
                <w:rFonts w:ascii="Arial" w:hAnsi="Arial" w:cs="Arial"/>
                <w:sz w:val="20"/>
                <w:szCs w:val="20"/>
                <w:vertAlign w:val="superscript"/>
              </w:rPr>
              <w:t>1</w:t>
            </w:r>
          </w:p>
        </w:tc>
        <w:tc>
          <w:tcPr>
            <w:tcW w:w="2430" w:type="dxa"/>
            <w:vAlign w:val="bottom"/>
          </w:tcPr>
          <w:p w14:paraId="40EDEE01" w14:textId="61B023E9" w:rsidR="00CD0C9E" w:rsidRPr="00193285" w:rsidRDefault="00CD0C9E" w:rsidP="009A341E">
            <w:pPr>
              <w:keepNext/>
              <w:keepLines/>
              <w:jc w:val="center"/>
              <w:rPr>
                <w:rFonts w:ascii="Arial" w:hAnsi="Arial" w:cs="Arial"/>
                <w:sz w:val="20"/>
                <w:szCs w:val="20"/>
              </w:rPr>
            </w:pPr>
            <w:r w:rsidRPr="00193285">
              <w:rPr>
                <w:rFonts w:ascii="Arial" w:hAnsi="Arial" w:cs="Arial"/>
                <w:sz w:val="20"/>
                <w:szCs w:val="20"/>
              </w:rPr>
              <w:t>Cumulative Fiscal Year Distribution Rate (</w:t>
            </w:r>
            <w:r w:rsidR="00F039F5" w:rsidRPr="00193285">
              <w:rPr>
                <w:rFonts w:ascii="Arial" w:hAnsi="Arial" w:cs="Arial"/>
                <w:sz w:val="20"/>
                <w:szCs w:val="20"/>
              </w:rPr>
              <w:t xml:space="preserve">expressed </w:t>
            </w:r>
            <w:r w:rsidRPr="00193285">
              <w:rPr>
                <w:rFonts w:ascii="Arial" w:hAnsi="Arial" w:cs="Arial"/>
                <w:sz w:val="20"/>
                <w:szCs w:val="20"/>
              </w:rPr>
              <w:t xml:space="preserve">as a percentage of NAV as of </w:t>
            </w:r>
            <w:r w:rsidR="00FF3796">
              <w:rPr>
                <w:rFonts w:ascii="Arial" w:hAnsi="Arial" w:cs="Arial"/>
                <w:sz w:val="20"/>
                <w:szCs w:val="20"/>
              </w:rPr>
              <w:t>June</w:t>
            </w:r>
            <w:r w:rsidR="00D73E87" w:rsidRPr="00193285">
              <w:rPr>
                <w:rFonts w:ascii="Arial" w:hAnsi="Arial" w:cs="Arial"/>
                <w:sz w:val="20"/>
                <w:szCs w:val="20"/>
              </w:rPr>
              <w:t xml:space="preserve"> 3</w:t>
            </w:r>
            <w:r w:rsidR="00FF3796">
              <w:rPr>
                <w:rFonts w:ascii="Arial" w:hAnsi="Arial" w:cs="Arial"/>
                <w:sz w:val="20"/>
                <w:szCs w:val="20"/>
              </w:rPr>
              <w:t>0</w:t>
            </w:r>
            <w:r w:rsidRPr="00193285">
              <w:rPr>
                <w:rFonts w:ascii="Arial" w:hAnsi="Arial" w:cs="Arial"/>
                <w:sz w:val="20"/>
                <w:szCs w:val="20"/>
              </w:rPr>
              <w:t>, 202</w:t>
            </w:r>
            <w:r w:rsidR="00CD37C5">
              <w:rPr>
                <w:rFonts w:ascii="Arial" w:hAnsi="Arial" w:cs="Arial"/>
                <w:sz w:val="20"/>
                <w:szCs w:val="20"/>
              </w:rPr>
              <w:t>5</w:t>
            </w:r>
            <w:r w:rsidRPr="00193285">
              <w:rPr>
                <w:rFonts w:ascii="Arial" w:hAnsi="Arial" w:cs="Arial"/>
                <w:sz w:val="20"/>
                <w:szCs w:val="20"/>
              </w:rPr>
              <w:t>)</w:t>
            </w:r>
            <w:r w:rsidR="00DE51B2" w:rsidRPr="00193285">
              <w:rPr>
                <w:rFonts w:ascii="Arial" w:hAnsi="Arial" w:cs="Arial"/>
                <w:sz w:val="20"/>
                <w:szCs w:val="20"/>
                <w:vertAlign w:val="superscript"/>
              </w:rPr>
              <w:t>3</w:t>
            </w:r>
          </w:p>
        </w:tc>
      </w:tr>
      <w:tr w:rsidR="00CD0C9E" w:rsidRPr="00A200B0" w14:paraId="19C2A123" w14:textId="77777777" w:rsidTr="006E3565">
        <w:tc>
          <w:tcPr>
            <w:tcW w:w="2610" w:type="dxa"/>
            <w:vAlign w:val="bottom"/>
          </w:tcPr>
          <w:p w14:paraId="11E63F7B" w14:textId="62159BCE" w:rsidR="00CD0C9E" w:rsidRPr="00193285" w:rsidRDefault="00DC1C9F" w:rsidP="00310629">
            <w:pPr>
              <w:keepNext/>
              <w:keepLines/>
              <w:jc w:val="center"/>
              <w:rPr>
                <w:rFonts w:ascii="Arial" w:hAnsi="Arial" w:cs="Arial"/>
                <w:sz w:val="20"/>
                <w:szCs w:val="20"/>
              </w:rPr>
            </w:pPr>
            <w:r>
              <w:rPr>
                <w:rFonts w:ascii="Arial" w:hAnsi="Arial" w:cs="Arial"/>
                <w:sz w:val="20"/>
                <w:szCs w:val="20"/>
              </w:rPr>
              <w:t>2</w:t>
            </w:r>
            <w:r w:rsidR="00FF3796">
              <w:rPr>
                <w:rFonts w:ascii="Arial" w:hAnsi="Arial" w:cs="Arial"/>
                <w:sz w:val="20"/>
                <w:szCs w:val="20"/>
              </w:rPr>
              <w:t>1</w:t>
            </w:r>
            <w:r>
              <w:rPr>
                <w:rFonts w:ascii="Arial" w:hAnsi="Arial" w:cs="Arial"/>
                <w:sz w:val="20"/>
                <w:szCs w:val="20"/>
              </w:rPr>
              <w:t>.</w:t>
            </w:r>
            <w:r w:rsidR="00FF3796">
              <w:rPr>
                <w:rFonts w:ascii="Arial" w:hAnsi="Arial" w:cs="Arial"/>
                <w:sz w:val="20"/>
                <w:szCs w:val="20"/>
              </w:rPr>
              <w:t>2</w:t>
            </w:r>
            <w:r w:rsidR="00DD68D2" w:rsidRPr="00193285">
              <w:rPr>
                <w:rFonts w:ascii="Arial" w:hAnsi="Arial" w:cs="Arial"/>
                <w:sz w:val="20"/>
                <w:szCs w:val="20"/>
              </w:rPr>
              <w:t>%</w:t>
            </w:r>
          </w:p>
        </w:tc>
        <w:tc>
          <w:tcPr>
            <w:tcW w:w="2340" w:type="dxa"/>
            <w:vAlign w:val="bottom"/>
          </w:tcPr>
          <w:p w14:paraId="491E07DC" w14:textId="15CF0637" w:rsidR="00CD0C9E" w:rsidRPr="00193285" w:rsidRDefault="00E87F89" w:rsidP="00927759">
            <w:pPr>
              <w:keepNext/>
              <w:keepLines/>
              <w:jc w:val="center"/>
              <w:rPr>
                <w:rFonts w:ascii="Arial" w:hAnsi="Arial" w:cs="Arial"/>
                <w:sz w:val="20"/>
                <w:szCs w:val="20"/>
              </w:rPr>
            </w:pPr>
            <w:r>
              <w:rPr>
                <w:rFonts w:ascii="Arial" w:hAnsi="Arial" w:cs="Arial"/>
                <w:sz w:val="20"/>
                <w:szCs w:val="20"/>
              </w:rPr>
              <w:t>8.</w:t>
            </w:r>
            <w:r w:rsidR="00FF3796">
              <w:rPr>
                <w:rFonts w:ascii="Arial" w:hAnsi="Arial" w:cs="Arial"/>
                <w:sz w:val="20"/>
                <w:szCs w:val="20"/>
              </w:rPr>
              <w:t>6</w:t>
            </w:r>
            <w:r w:rsidR="00DD68D2" w:rsidRPr="00193285">
              <w:rPr>
                <w:rFonts w:ascii="Arial" w:hAnsi="Arial" w:cs="Arial"/>
                <w:sz w:val="20"/>
                <w:szCs w:val="20"/>
              </w:rPr>
              <w:t>%</w:t>
            </w:r>
          </w:p>
        </w:tc>
        <w:tc>
          <w:tcPr>
            <w:tcW w:w="2700" w:type="dxa"/>
            <w:vAlign w:val="bottom"/>
          </w:tcPr>
          <w:p w14:paraId="202059EA" w14:textId="7470C5D3" w:rsidR="00CD0C9E" w:rsidRPr="00193285" w:rsidRDefault="00FF3796" w:rsidP="00927759">
            <w:pPr>
              <w:keepNext/>
              <w:keepLines/>
              <w:jc w:val="center"/>
              <w:rPr>
                <w:rFonts w:ascii="Arial" w:hAnsi="Arial" w:cs="Arial"/>
                <w:sz w:val="20"/>
                <w:szCs w:val="20"/>
              </w:rPr>
            </w:pPr>
            <w:r>
              <w:rPr>
                <w:rFonts w:ascii="Arial" w:hAnsi="Arial" w:cs="Arial"/>
                <w:sz w:val="20"/>
                <w:szCs w:val="20"/>
              </w:rPr>
              <w:t>2.3</w:t>
            </w:r>
            <w:r w:rsidR="00DD68D2" w:rsidRPr="00193285">
              <w:rPr>
                <w:rFonts w:ascii="Arial" w:hAnsi="Arial" w:cs="Arial"/>
                <w:sz w:val="20"/>
                <w:szCs w:val="20"/>
              </w:rPr>
              <w:t>%</w:t>
            </w:r>
          </w:p>
        </w:tc>
        <w:tc>
          <w:tcPr>
            <w:tcW w:w="2430" w:type="dxa"/>
            <w:vAlign w:val="bottom"/>
          </w:tcPr>
          <w:p w14:paraId="14263B6E" w14:textId="7CD088E3" w:rsidR="00CD0C9E" w:rsidRPr="00193285" w:rsidRDefault="00FF3796" w:rsidP="00927759">
            <w:pPr>
              <w:keepNext/>
              <w:keepLines/>
              <w:jc w:val="center"/>
              <w:rPr>
                <w:rFonts w:ascii="Arial" w:hAnsi="Arial" w:cs="Arial"/>
                <w:sz w:val="20"/>
                <w:szCs w:val="20"/>
              </w:rPr>
            </w:pPr>
            <w:r>
              <w:rPr>
                <w:rFonts w:ascii="Arial" w:hAnsi="Arial" w:cs="Arial"/>
                <w:sz w:val="20"/>
                <w:szCs w:val="20"/>
              </w:rPr>
              <w:t>6.6</w:t>
            </w:r>
            <w:r w:rsidR="00DD68D2" w:rsidRPr="00193285">
              <w:rPr>
                <w:rFonts w:ascii="Arial" w:hAnsi="Arial" w:cs="Arial"/>
                <w:sz w:val="20"/>
                <w:szCs w:val="20"/>
              </w:rPr>
              <w:t>%</w:t>
            </w:r>
          </w:p>
        </w:tc>
      </w:tr>
    </w:tbl>
    <w:p w14:paraId="5AAC7BB4" w14:textId="77777777" w:rsidR="00CD0C9E" w:rsidRDefault="00CD0C9E" w:rsidP="00CD0C9E">
      <w:pPr>
        <w:keepNext/>
        <w:keepLines/>
        <w:spacing w:after="0" w:line="240" w:lineRule="auto"/>
      </w:pPr>
    </w:p>
    <w:p w14:paraId="261286E1" w14:textId="74910665" w:rsidR="00CD0C9E" w:rsidRPr="0097268C" w:rsidRDefault="00CD0C9E" w:rsidP="00CD0C9E">
      <w:pPr>
        <w:pStyle w:val="FootnoteText"/>
        <w:rPr>
          <w:rFonts w:ascii="Arial" w:hAnsi="Arial" w:cs="Arial"/>
          <w:sz w:val="22"/>
          <w:szCs w:val="22"/>
        </w:rPr>
      </w:pPr>
      <w:r w:rsidRPr="00193285">
        <w:rPr>
          <w:rStyle w:val="FootnoteReference"/>
          <w:rFonts w:ascii="Arial" w:hAnsi="Arial" w:cs="Arial"/>
        </w:rPr>
        <w:footnoteRef/>
      </w:r>
      <w:r w:rsidRPr="00193285">
        <w:rPr>
          <w:rFonts w:ascii="Arial" w:hAnsi="Arial" w:cs="Arial"/>
        </w:rPr>
        <w:t xml:space="preserve">   </w:t>
      </w:r>
      <w:r w:rsidR="00E205DC" w:rsidRPr="0097268C">
        <w:rPr>
          <w:rFonts w:ascii="Arial" w:hAnsi="Arial" w:cs="Arial"/>
          <w:sz w:val="22"/>
          <w:szCs w:val="22"/>
        </w:rPr>
        <w:t xml:space="preserve">Total return is </w:t>
      </w:r>
      <w:proofErr w:type="gramStart"/>
      <w:r w:rsidR="00E205DC" w:rsidRPr="0097268C">
        <w:rPr>
          <w:rFonts w:ascii="Arial" w:hAnsi="Arial" w:cs="Arial"/>
          <w:sz w:val="22"/>
          <w:szCs w:val="22"/>
        </w:rPr>
        <w:t>calculated</w:t>
      </w:r>
      <w:proofErr w:type="gramEnd"/>
      <w:r w:rsidR="00E205DC" w:rsidRPr="0097268C">
        <w:rPr>
          <w:rFonts w:ascii="Arial" w:hAnsi="Arial" w:cs="Arial"/>
          <w:sz w:val="22"/>
          <w:szCs w:val="22"/>
        </w:rPr>
        <w:t xml:space="preserve"> assuming a purchase of a Fund share at the beginning of the period and a sale on the last day of the period at reported net asset value per share, excluding any brokerage commissions.  </w:t>
      </w:r>
      <w:r w:rsidR="009C5962" w:rsidRPr="0097268C">
        <w:rPr>
          <w:rFonts w:ascii="Arial" w:hAnsi="Arial" w:cs="Arial"/>
          <w:sz w:val="22"/>
          <w:szCs w:val="22"/>
        </w:rPr>
        <w:t xml:space="preserve">Distributions are assumed to be reinvested at the lower of </w:t>
      </w:r>
      <w:r w:rsidR="00DE2116" w:rsidRPr="0097268C">
        <w:rPr>
          <w:rFonts w:ascii="Arial" w:hAnsi="Arial" w:cs="Arial"/>
          <w:sz w:val="22"/>
          <w:szCs w:val="22"/>
        </w:rPr>
        <w:t xml:space="preserve">the </w:t>
      </w:r>
      <w:r w:rsidR="009C5962" w:rsidRPr="0097268C">
        <w:rPr>
          <w:rFonts w:ascii="Arial" w:hAnsi="Arial" w:cs="Arial"/>
          <w:sz w:val="22"/>
          <w:szCs w:val="22"/>
        </w:rPr>
        <w:t xml:space="preserve">net asset value per share </w:t>
      </w:r>
      <w:r w:rsidR="006C097E" w:rsidRPr="0097268C">
        <w:rPr>
          <w:rFonts w:ascii="Arial" w:hAnsi="Arial" w:cs="Arial"/>
          <w:sz w:val="22"/>
          <w:szCs w:val="22"/>
        </w:rPr>
        <w:t>or the</w:t>
      </w:r>
      <w:r w:rsidR="004D198C" w:rsidRPr="0097268C">
        <w:rPr>
          <w:rFonts w:ascii="Arial" w:hAnsi="Arial" w:cs="Arial"/>
          <w:sz w:val="22"/>
          <w:szCs w:val="22"/>
        </w:rPr>
        <w:t xml:space="preserve"> closing NYSE market price on the distribution’s valuation date for those </w:t>
      </w:r>
      <w:r w:rsidR="00DE2116" w:rsidRPr="0097268C">
        <w:rPr>
          <w:rFonts w:ascii="Arial" w:hAnsi="Arial" w:cs="Arial"/>
          <w:sz w:val="22"/>
          <w:szCs w:val="22"/>
        </w:rPr>
        <w:t>receiving</w:t>
      </w:r>
      <w:r w:rsidR="004D198C" w:rsidRPr="0097268C">
        <w:rPr>
          <w:rFonts w:ascii="Arial" w:hAnsi="Arial" w:cs="Arial"/>
          <w:sz w:val="22"/>
          <w:szCs w:val="22"/>
        </w:rPr>
        <w:t xml:space="preserve"> shares</w:t>
      </w:r>
      <w:r w:rsidR="00DE2116" w:rsidRPr="0097268C">
        <w:rPr>
          <w:rFonts w:ascii="Arial" w:hAnsi="Arial" w:cs="Arial"/>
          <w:sz w:val="22"/>
          <w:szCs w:val="22"/>
        </w:rPr>
        <w:t xml:space="preserve"> for the distribution</w:t>
      </w:r>
      <w:r w:rsidR="004D198C" w:rsidRPr="0097268C">
        <w:rPr>
          <w:rFonts w:ascii="Arial" w:hAnsi="Arial" w:cs="Arial"/>
          <w:sz w:val="22"/>
          <w:szCs w:val="22"/>
        </w:rPr>
        <w:t>.</w:t>
      </w:r>
      <w:r w:rsidR="00E205DC" w:rsidRPr="0097268C">
        <w:rPr>
          <w:rFonts w:ascii="Arial" w:hAnsi="Arial" w:cs="Arial"/>
          <w:sz w:val="22"/>
          <w:szCs w:val="22"/>
        </w:rPr>
        <w:t xml:space="preserve"> For periods greater than one year, returns are presented on an annualized basis.</w:t>
      </w:r>
    </w:p>
    <w:p w14:paraId="2FCD1B17" w14:textId="77777777" w:rsidR="00CD0C9E" w:rsidRPr="0097268C" w:rsidRDefault="00CD0C9E" w:rsidP="00CD0C9E">
      <w:pPr>
        <w:pStyle w:val="FootnoteText"/>
        <w:rPr>
          <w:rFonts w:ascii="Arial" w:hAnsi="Arial" w:cs="Arial"/>
          <w:sz w:val="22"/>
          <w:szCs w:val="22"/>
        </w:rPr>
      </w:pPr>
    </w:p>
    <w:p w14:paraId="6A95016B" w14:textId="534A38AE" w:rsidR="00CD0C9E" w:rsidRPr="0097268C" w:rsidRDefault="00CD0C9E" w:rsidP="00CD0C9E">
      <w:pPr>
        <w:pStyle w:val="FootnoteText"/>
        <w:rPr>
          <w:rFonts w:ascii="Arial" w:hAnsi="Arial" w:cs="Arial"/>
          <w:sz w:val="22"/>
          <w:szCs w:val="22"/>
        </w:rPr>
      </w:pPr>
      <w:r w:rsidRPr="0097268C">
        <w:rPr>
          <w:rStyle w:val="FootnoteReference"/>
          <w:rFonts w:ascii="Arial" w:hAnsi="Arial" w:cs="Arial"/>
          <w:sz w:val="22"/>
          <w:szCs w:val="22"/>
        </w:rPr>
        <w:t>2</w:t>
      </w:r>
      <w:r w:rsidRPr="0097268C">
        <w:rPr>
          <w:rFonts w:ascii="Arial" w:hAnsi="Arial" w:cs="Arial"/>
          <w:sz w:val="22"/>
          <w:szCs w:val="22"/>
        </w:rPr>
        <w:t xml:space="preserve">   The </w:t>
      </w:r>
      <w:r w:rsidR="007E159C">
        <w:rPr>
          <w:rFonts w:ascii="Arial" w:hAnsi="Arial" w:cs="Arial"/>
          <w:sz w:val="22"/>
          <w:szCs w:val="22"/>
        </w:rPr>
        <w:t>A</w:t>
      </w:r>
      <w:r w:rsidRPr="0097268C">
        <w:rPr>
          <w:rFonts w:ascii="Arial" w:hAnsi="Arial" w:cs="Arial"/>
          <w:sz w:val="22"/>
          <w:szCs w:val="22"/>
        </w:rPr>
        <w:t xml:space="preserve">nnualized Current Distribution Rate is the current </w:t>
      </w:r>
      <w:r w:rsidR="006C0E71" w:rsidRPr="0097268C">
        <w:rPr>
          <w:rFonts w:ascii="Arial" w:hAnsi="Arial" w:cs="Arial"/>
          <w:sz w:val="22"/>
          <w:szCs w:val="22"/>
        </w:rPr>
        <w:t>quarter</w:t>
      </w:r>
      <w:r w:rsidRPr="0097268C">
        <w:rPr>
          <w:rFonts w:ascii="Arial" w:hAnsi="Arial" w:cs="Arial"/>
          <w:sz w:val="22"/>
          <w:szCs w:val="22"/>
        </w:rPr>
        <w:t xml:space="preserve">’s distribution rate </w:t>
      </w:r>
      <w:r w:rsidR="009F541C" w:rsidRPr="0097268C">
        <w:rPr>
          <w:rFonts w:ascii="Arial" w:hAnsi="Arial" w:cs="Arial"/>
          <w:sz w:val="22"/>
          <w:szCs w:val="22"/>
        </w:rPr>
        <w:t xml:space="preserve">per share </w:t>
      </w:r>
      <w:r w:rsidRPr="0097268C">
        <w:rPr>
          <w:rFonts w:ascii="Arial" w:hAnsi="Arial" w:cs="Arial"/>
          <w:sz w:val="22"/>
          <w:szCs w:val="22"/>
        </w:rPr>
        <w:t xml:space="preserve">annualized </w:t>
      </w:r>
      <w:r w:rsidR="009F541C" w:rsidRPr="0097268C">
        <w:rPr>
          <w:rFonts w:ascii="Arial" w:hAnsi="Arial" w:cs="Arial"/>
          <w:sz w:val="22"/>
          <w:szCs w:val="22"/>
        </w:rPr>
        <w:t xml:space="preserve">and expressed </w:t>
      </w:r>
      <w:r w:rsidRPr="0097268C">
        <w:rPr>
          <w:rFonts w:ascii="Arial" w:hAnsi="Arial" w:cs="Arial"/>
          <w:sz w:val="22"/>
          <w:szCs w:val="22"/>
        </w:rPr>
        <w:t xml:space="preserve">as a percentage of the Fund’s NAV </w:t>
      </w:r>
      <w:r w:rsidR="00EE5615" w:rsidRPr="0097268C">
        <w:rPr>
          <w:rFonts w:ascii="Arial" w:hAnsi="Arial" w:cs="Arial"/>
          <w:sz w:val="22"/>
          <w:szCs w:val="22"/>
        </w:rPr>
        <w:t xml:space="preserve">per share </w:t>
      </w:r>
      <w:r w:rsidRPr="0097268C">
        <w:rPr>
          <w:rFonts w:ascii="Arial" w:hAnsi="Arial" w:cs="Arial"/>
          <w:sz w:val="22"/>
          <w:szCs w:val="22"/>
        </w:rPr>
        <w:t xml:space="preserve">as of </w:t>
      </w:r>
      <w:r w:rsidR="00FF3796">
        <w:rPr>
          <w:rFonts w:ascii="Arial" w:hAnsi="Arial" w:cs="Arial"/>
          <w:sz w:val="22"/>
          <w:szCs w:val="22"/>
        </w:rPr>
        <w:t>June</w:t>
      </w:r>
      <w:r w:rsidR="006E3565">
        <w:rPr>
          <w:rFonts w:ascii="Arial" w:hAnsi="Arial" w:cs="Arial"/>
          <w:sz w:val="22"/>
          <w:szCs w:val="22"/>
        </w:rPr>
        <w:t xml:space="preserve"> 3</w:t>
      </w:r>
      <w:r w:rsidR="00FF3796">
        <w:rPr>
          <w:rFonts w:ascii="Arial" w:hAnsi="Arial" w:cs="Arial"/>
          <w:sz w:val="22"/>
          <w:szCs w:val="22"/>
        </w:rPr>
        <w:t>0</w:t>
      </w:r>
      <w:r w:rsidRPr="0097268C">
        <w:rPr>
          <w:rFonts w:ascii="Arial" w:hAnsi="Arial" w:cs="Arial"/>
          <w:sz w:val="22"/>
          <w:szCs w:val="22"/>
        </w:rPr>
        <w:t>, 202</w:t>
      </w:r>
      <w:r w:rsidR="00CD37C5">
        <w:rPr>
          <w:rFonts w:ascii="Arial" w:hAnsi="Arial" w:cs="Arial"/>
          <w:sz w:val="22"/>
          <w:szCs w:val="22"/>
        </w:rPr>
        <w:t>5</w:t>
      </w:r>
      <w:r w:rsidRPr="0097268C">
        <w:rPr>
          <w:rFonts w:ascii="Arial" w:hAnsi="Arial" w:cs="Arial"/>
          <w:sz w:val="22"/>
          <w:szCs w:val="22"/>
        </w:rPr>
        <w:t>.</w:t>
      </w:r>
      <w:r w:rsidRPr="0097268C">
        <w:rPr>
          <w:rFonts w:ascii="Arial" w:hAnsi="Arial" w:cs="Arial"/>
          <w:sz w:val="22"/>
          <w:szCs w:val="22"/>
        </w:rPr>
        <w:br/>
      </w:r>
    </w:p>
    <w:p w14:paraId="2FAA86BF" w14:textId="1F5ACB16" w:rsidR="00CD0C9E" w:rsidRPr="0097268C" w:rsidRDefault="00CD0C9E" w:rsidP="00EE5615">
      <w:pPr>
        <w:pStyle w:val="FootnoteText"/>
        <w:rPr>
          <w:rFonts w:ascii="Arial" w:hAnsi="Arial" w:cs="Arial"/>
          <w:sz w:val="22"/>
          <w:szCs w:val="22"/>
        </w:rPr>
      </w:pPr>
      <w:r w:rsidRPr="0097268C">
        <w:rPr>
          <w:rStyle w:val="FootnoteReference"/>
          <w:rFonts w:ascii="Arial" w:hAnsi="Arial" w:cs="Arial"/>
          <w:sz w:val="22"/>
          <w:szCs w:val="22"/>
        </w:rPr>
        <w:t>3</w:t>
      </w:r>
      <w:r w:rsidRPr="0097268C">
        <w:rPr>
          <w:rFonts w:ascii="Arial" w:hAnsi="Arial" w:cs="Arial"/>
          <w:sz w:val="22"/>
          <w:szCs w:val="22"/>
        </w:rPr>
        <w:t xml:space="preserve">   </w:t>
      </w:r>
      <w:r w:rsidR="00EE5615" w:rsidRPr="0097268C">
        <w:rPr>
          <w:rFonts w:ascii="Arial" w:hAnsi="Arial" w:cs="Arial"/>
          <w:sz w:val="22"/>
          <w:szCs w:val="22"/>
        </w:rPr>
        <w:t>T</w:t>
      </w:r>
      <w:r w:rsidRPr="0097268C">
        <w:rPr>
          <w:rFonts w:ascii="Arial" w:hAnsi="Arial" w:cs="Arial"/>
          <w:sz w:val="22"/>
          <w:szCs w:val="22"/>
        </w:rPr>
        <w:t>he Cumulative Fiscal Year Distribution Rate is the distributions</w:t>
      </w:r>
      <w:r w:rsidR="00113865" w:rsidRPr="0097268C">
        <w:rPr>
          <w:rFonts w:ascii="Arial" w:hAnsi="Arial" w:cs="Arial"/>
          <w:sz w:val="22"/>
          <w:szCs w:val="22"/>
        </w:rPr>
        <w:t xml:space="preserve"> per share</w:t>
      </w:r>
      <w:r w:rsidRPr="0097268C">
        <w:rPr>
          <w:rFonts w:ascii="Arial" w:hAnsi="Arial" w:cs="Arial"/>
          <w:sz w:val="22"/>
          <w:szCs w:val="22"/>
        </w:rPr>
        <w:t xml:space="preserve"> </w:t>
      </w:r>
      <w:r w:rsidR="00F039F5" w:rsidRPr="0097268C">
        <w:rPr>
          <w:rFonts w:ascii="Arial" w:hAnsi="Arial" w:cs="Arial"/>
          <w:sz w:val="22"/>
          <w:szCs w:val="22"/>
        </w:rPr>
        <w:t xml:space="preserve">declared </w:t>
      </w:r>
      <w:r w:rsidRPr="0097268C">
        <w:rPr>
          <w:rFonts w:ascii="Arial" w:hAnsi="Arial" w:cs="Arial"/>
          <w:sz w:val="22"/>
          <w:szCs w:val="22"/>
        </w:rPr>
        <w:t xml:space="preserve">for the </w:t>
      </w:r>
      <w:r w:rsidR="00F039F5" w:rsidRPr="0097268C">
        <w:rPr>
          <w:rFonts w:ascii="Arial" w:hAnsi="Arial" w:cs="Arial"/>
          <w:sz w:val="22"/>
          <w:szCs w:val="22"/>
        </w:rPr>
        <w:t xml:space="preserve">current </w:t>
      </w:r>
      <w:r w:rsidRPr="0097268C">
        <w:rPr>
          <w:rFonts w:ascii="Arial" w:hAnsi="Arial" w:cs="Arial"/>
          <w:sz w:val="22"/>
          <w:szCs w:val="22"/>
        </w:rPr>
        <w:t xml:space="preserve">fiscal year </w:t>
      </w:r>
      <w:r w:rsidR="00113865" w:rsidRPr="0097268C">
        <w:rPr>
          <w:rFonts w:ascii="Arial" w:hAnsi="Arial" w:cs="Arial"/>
          <w:sz w:val="22"/>
          <w:szCs w:val="22"/>
        </w:rPr>
        <w:t xml:space="preserve">expressed </w:t>
      </w:r>
      <w:r w:rsidRPr="0097268C">
        <w:rPr>
          <w:rFonts w:ascii="Arial" w:hAnsi="Arial" w:cs="Arial"/>
          <w:sz w:val="22"/>
          <w:szCs w:val="22"/>
        </w:rPr>
        <w:t xml:space="preserve">as a percentage of the Fund’s NAV </w:t>
      </w:r>
      <w:r w:rsidR="00510B75" w:rsidRPr="0097268C">
        <w:rPr>
          <w:rFonts w:ascii="Arial" w:hAnsi="Arial" w:cs="Arial"/>
          <w:sz w:val="22"/>
          <w:szCs w:val="22"/>
        </w:rPr>
        <w:t xml:space="preserve">per share </w:t>
      </w:r>
      <w:r w:rsidRPr="0097268C">
        <w:rPr>
          <w:rFonts w:ascii="Arial" w:hAnsi="Arial" w:cs="Arial"/>
          <w:sz w:val="22"/>
          <w:szCs w:val="22"/>
        </w:rPr>
        <w:t xml:space="preserve">as of </w:t>
      </w:r>
      <w:r w:rsidR="00FF3796">
        <w:rPr>
          <w:rFonts w:ascii="Arial" w:hAnsi="Arial" w:cs="Arial"/>
          <w:sz w:val="22"/>
          <w:szCs w:val="22"/>
        </w:rPr>
        <w:t>June</w:t>
      </w:r>
      <w:r w:rsidR="006E3565">
        <w:rPr>
          <w:rFonts w:ascii="Arial" w:hAnsi="Arial" w:cs="Arial"/>
          <w:sz w:val="22"/>
          <w:szCs w:val="22"/>
        </w:rPr>
        <w:t xml:space="preserve"> 3</w:t>
      </w:r>
      <w:r w:rsidR="00FF3796">
        <w:rPr>
          <w:rFonts w:ascii="Arial" w:hAnsi="Arial" w:cs="Arial"/>
          <w:sz w:val="22"/>
          <w:szCs w:val="22"/>
        </w:rPr>
        <w:t>0</w:t>
      </w:r>
      <w:r w:rsidRPr="0097268C">
        <w:rPr>
          <w:rFonts w:ascii="Arial" w:hAnsi="Arial" w:cs="Arial"/>
          <w:sz w:val="22"/>
          <w:szCs w:val="22"/>
        </w:rPr>
        <w:t>, 202</w:t>
      </w:r>
      <w:r w:rsidR="00CD37C5">
        <w:rPr>
          <w:rFonts w:ascii="Arial" w:hAnsi="Arial" w:cs="Arial"/>
          <w:sz w:val="22"/>
          <w:szCs w:val="22"/>
        </w:rPr>
        <w:t>5</w:t>
      </w:r>
      <w:r w:rsidRPr="0097268C">
        <w:rPr>
          <w:rFonts w:ascii="Arial" w:hAnsi="Arial" w:cs="Arial"/>
          <w:sz w:val="22"/>
          <w:szCs w:val="22"/>
        </w:rPr>
        <w:t>.</w:t>
      </w:r>
    </w:p>
    <w:p w14:paraId="36FB960E" w14:textId="77777777" w:rsidR="004F3DB4" w:rsidRPr="0097268C" w:rsidRDefault="004F3DB4" w:rsidP="001F5EF3">
      <w:pPr>
        <w:spacing w:after="0"/>
        <w:rPr>
          <w:rFonts w:ascii="Arial" w:hAnsi="Arial" w:cs="Arial"/>
        </w:rPr>
      </w:pPr>
    </w:p>
    <w:p w14:paraId="0B128E65" w14:textId="77777777" w:rsidR="008D1596" w:rsidRPr="0097268C" w:rsidRDefault="007B6B00" w:rsidP="007A23DD">
      <w:pPr>
        <w:spacing w:after="0" w:line="240" w:lineRule="auto"/>
        <w:rPr>
          <w:rFonts w:ascii="Arial" w:hAnsi="Arial" w:cs="Arial"/>
          <w:b/>
          <w:bCs/>
        </w:rPr>
      </w:pPr>
      <w:r w:rsidRPr="0097268C">
        <w:rPr>
          <w:rFonts w:ascii="Arial" w:hAnsi="Arial" w:cs="Arial"/>
          <w:b/>
          <w:bCs/>
        </w:rPr>
        <w:t>You should not draw any conclusions about the Fund's investment performance from the amount of the current distribution or from the terms of the Fund's Distribution Policy. The amounts and sources of distributions reported herein are only estimates and are not being provided for tax reporting purposes. The actual amounts and sources of the amounts for tax reporting purposes will depend upon the Fund's investment experience during the remainder of its fiscal year and may be subject to changes based on tax regulations. The Fund will send you a Form 1099-DIV for the calendar year that will tell you how to report these distributions for federal income tax purposes.</w:t>
      </w:r>
    </w:p>
    <w:p w14:paraId="6F114787" w14:textId="77777777" w:rsidR="0097268C" w:rsidRPr="0097268C" w:rsidRDefault="0097268C" w:rsidP="007A23DD">
      <w:pPr>
        <w:spacing w:after="0" w:line="240" w:lineRule="auto"/>
        <w:rPr>
          <w:rFonts w:ascii="Arial" w:hAnsi="Arial" w:cs="Arial"/>
        </w:rPr>
      </w:pPr>
    </w:p>
    <w:p w14:paraId="397D75AB" w14:textId="77777777" w:rsidR="0059777F" w:rsidRPr="0059777F" w:rsidRDefault="0059777F" w:rsidP="0059777F">
      <w:pPr>
        <w:rPr>
          <w:rFonts w:ascii="Arial" w:hAnsi="Arial" w:cs="Arial"/>
        </w:rPr>
      </w:pPr>
      <w:r w:rsidRPr="0059777F">
        <w:rPr>
          <w:rFonts w:ascii="Arial" w:hAnsi="Arial" w:cs="Arial"/>
          <w:b/>
          <w:bCs/>
        </w:rPr>
        <w:t>For further information: </w:t>
      </w:r>
      <w:r w:rsidRPr="0059777F">
        <w:rPr>
          <w:rFonts w:ascii="Arial" w:hAnsi="Arial" w:cs="Arial"/>
        </w:rPr>
        <w:t>adamsfunds.com/about/contact │800.638.2479</w:t>
      </w:r>
    </w:p>
    <w:p w14:paraId="1D17EE3A" w14:textId="77777777" w:rsidR="0059777F" w:rsidRPr="0059777F" w:rsidRDefault="0059777F" w:rsidP="0059777F">
      <w:pPr>
        <w:rPr>
          <w:rFonts w:ascii="Arial" w:hAnsi="Arial" w:cs="Arial"/>
        </w:rPr>
      </w:pPr>
      <w:r w:rsidRPr="0059777F">
        <w:rPr>
          <w:rFonts w:ascii="Arial" w:hAnsi="Arial" w:cs="Arial"/>
          <w:b/>
          <w:bCs/>
        </w:rPr>
        <w:t> </w:t>
      </w:r>
    </w:p>
    <w:p w14:paraId="638BB3BA" w14:textId="77777777" w:rsidR="007B6B00" w:rsidRPr="0097268C" w:rsidRDefault="007B6B00"/>
    <w:sectPr w:rsidR="007B6B00" w:rsidRPr="0097268C" w:rsidSect="00CD0C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9E"/>
    <w:rsid w:val="00025F2C"/>
    <w:rsid w:val="0003661C"/>
    <w:rsid w:val="0006659A"/>
    <w:rsid w:val="0008531F"/>
    <w:rsid w:val="000858C3"/>
    <w:rsid w:val="00090AFE"/>
    <w:rsid w:val="00111985"/>
    <w:rsid w:val="00113865"/>
    <w:rsid w:val="0015397D"/>
    <w:rsid w:val="00193285"/>
    <w:rsid w:val="00196D8A"/>
    <w:rsid w:val="001A7385"/>
    <w:rsid w:val="001B2C50"/>
    <w:rsid w:val="001C0BF9"/>
    <w:rsid w:val="001C25D5"/>
    <w:rsid w:val="001D3671"/>
    <w:rsid w:val="001E693B"/>
    <w:rsid w:val="001F5EF3"/>
    <w:rsid w:val="001F6A43"/>
    <w:rsid w:val="002236E8"/>
    <w:rsid w:val="0022411E"/>
    <w:rsid w:val="00241718"/>
    <w:rsid w:val="00266E14"/>
    <w:rsid w:val="00294B49"/>
    <w:rsid w:val="002C149C"/>
    <w:rsid w:val="002D002D"/>
    <w:rsid w:val="00310629"/>
    <w:rsid w:val="00314B59"/>
    <w:rsid w:val="00320358"/>
    <w:rsid w:val="00342ED9"/>
    <w:rsid w:val="00347C6F"/>
    <w:rsid w:val="003C0A23"/>
    <w:rsid w:val="003D13F4"/>
    <w:rsid w:val="003D30AE"/>
    <w:rsid w:val="003D6A5D"/>
    <w:rsid w:val="004146FA"/>
    <w:rsid w:val="00463642"/>
    <w:rsid w:val="00474B1C"/>
    <w:rsid w:val="00477770"/>
    <w:rsid w:val="00492247"/>
    <w:rsid w:val="004C7073"/>
    <w:rsid w:val="004D198C"/>
    <w:rsid w:val="004F3DB4"/>
    <w:rsid w:val="00510B75"/>
    <w:rsid w:val="00564ADD"/>
    <w:rsid w:val="0059777F"/>
    <w:rsid w:val="005E5617"/>
    <w:rsid w:val="00612FAA"/>
    <w:rsid w:val="00624E80"/>
    <w:rsid w:val="0064144C"/>
    <w:rsid w:val="00643B44"/>
    <w:rsid w:val="00653A4B"/>
    <w:rsid w:val="0066768B"/>
    <w:rsid w:val="00686A2B"/>
    <w:rsid w:val="006C05C3"/>
    <w:rsid w:val="006C097E"/>
    <w:rsid w:val="006C0E71"/>
    <w:rsid w:val="006E3565"/>
    <w:rsid w:val="00711E10"/>
    <w:rsid w:val="00712557"/>
    <w:rsid w:val="007401CA"/>
    <w:rsid w:val="007560B4"/>
    <w:rsid w:val="007564D5"/>
    <w:rsid w:val="00757227"/>
    <w:rsid w:val="007817F9"/>
    <w:rsid w:val="007A23DD"/>
    <w:rsid w:val="007B6B00"/>
    <w:rsid w:val="007E159C"/>
    <w:rsid w:val="007F3497"/>
    <w:rsid w:val="00807DEA"/>
    <w:rsid w:val="00812A5C"/>
    <w:rsid w:val="00833704"/>
    <w:rsid w:val="00834EFF"/>
    <w:rsid w:val="00836A9F"/>
    <w:rsid w:val="00876508"/>
    <w:rsid w:val="00882B7B"/>
    <w:rsid w:val="00892EA7"/>
    <w:rsid w:val="008C3C91"/>
    <w:rsid w:val="008D1596"/>
    <w:rsid w:val="0094380A"/>
    <w:rsid w:val="00944DB2"/>
    <w:rsid w:val="00961635"/>
    <w:rsid w:val="0097268C"/>
    <w:rsid w:val="009A341E"/>
    <w:rsid w:val="009A7426"/>
    <w:rsid w:val="009B3269"/>
    <w:rsid w:val="009C5962"/>
    <w:rsid w:val="009D2C7C"/>
    <w:rsid w:val="009F541C"/>
    <w:rsid w:val="00A135B8"/>
    <w:rsid w:val="00A27FD8"/>
    <w:rsid w:val="00A63772"/>
    <w:rsid w:val="00AA4061"/>
    <w:rsid w:val="00AC6365"/>
    <w:rsid w:val="00AF4CC6"/>
    <w:rsid w:val="00B069C6"/>
    <w:rsid w:val="00B110CD"/>
    <w:rsid w:val="00B25E4D"/>
    <w:rsid w:val="00B534A8"/>
    <w:rsid w:val="00BB1FBC"/>
    <w:rsid w:val="00BD781E"/>
    <w:rsid w:val="00C0293D"/>
    <w:rsid w:val="00C0332D"/>
    <w:rsid w:val="00C1538A"/>
    <w:rsid w:val="00C231AF"/>
    <w:rsid w:val="00CD0C9E"/>
    <w:rsid w:val="00CD37C5"/>
    <w:rsid w:val="00CF2AE2"/>
    <w:rsid w:val="00D05630"/>
    <w:rsid w:val="00D328CF"/>
    <w:rsid w:val="00D4199A"/>
    <w:rsid w:val="00D719B7"/>
    <w:rsid w:val="00D73E87"/>
    <w:rsid w:val="00D747A4"/>
    <w:rsid w:val="00D87005"/>
    <w:rsid w:val="00DB7E59"/>
    <w:rsid w:val="00DC1C9F"/>
    <w:rsid w:val="00DC6C2E"/>
    <w:rsid w:val="00DD68D2"/>
    <w:rsid w:val="00DE2116"/>
    <w:rsid w:val="00DE51B2"/>
    <w:rsid w:val="00E15829"/>
    <w:rsid w:val="00E205DC"/>
    <w:rsid w:val="00E87F89"/>
    <w:rsid w:val="00E9601B"/>
    <w:rsid w:val="00EA5C45"/>
    <w:rsid w:val="00EB3C1A"/>
    <w:rsid w:val="00EE4CC8"/>
    <w:rsid w:val="00EE5615"/>
    <w:rsid w:val="00F02D97"/>
    <w:rsid w:val="00F039F5"/>
    <w:rsid w:val="00F13127"/>
    <w:rsid w:val="00F17EE8"/>
    <w:rsid w:val="00F35A0A"/>
    <w:rsid w:val="00F552C8"/>
    <w:rsid w:val="00F84353"/>
    <w:rsid w:val="00F96564"/>
    <w:rsid w:val="00FA68D9"/>
    <w:rsid w:val="00FF3796"/>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5FB6"/>
  <w15:chartTrackingRefBased/>
  <w15:docId w15:val="{64BE4CF1-97B4-4457-81F3-05334C68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9E"/>
  </w:style>
  <w:style w:type="paragraph" w:styleId="Heading1">
    <w:name w:val="heading 1"/>
    <w:basedOn w:val="Normal"/>
    <w:next w:val="Normal"/>
    <w:link w:val="Heading1Char"/>
    <w:uiPriority w:val="9"/>
    <w:qFormat/>
    <w:rsid w:val="00CD0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C9E"/>
    <w:rPr>
      <w:rFonts w:eastAsiaTheme="majorEastAsia" w:cstheme="majorBidi"/>
      <w:color w:val="272727" w:themeColor="text1" w:themeTint="D8"/>
    </w:rPr>
  </w:style>
  <w:style w:type="paragraph" w:styleId="Title">
    <w:name w:val="Title"/>
    <w:basedOn w:val="Normal"/>
    <w:next w:val="Normal"/>
    <w:link w:val="TitleChar"/>
    <w:uiPriority w:val="10"/>
    <w:qFormat/>
    <w:rsid w:val="00CD0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C9E"/>
    <w:pPr>
      <w:spacing w:before="160"/>
      <w:jc w:val="center"/>
    </w:pPr>
    <w:rPr>
      <w:i/>
      <w:iCs/>
      <w:color w:val="404040" w:themeColor="text1" w:themeTint="BF"/>
    </w:rPr>
  </w:style>
  <w:style w:type="character" w:customStyle="1" w:styleId="QuoteChar">
    <w:name w:val="Quote Char"/>
    <w:basedOn w:val="DefaultParagraphFont"/>
    <w:link w:val="Quote"/>
    <w:uiPriority w:val="29"/>
    <w:rsid w:val="00CD0C9E"/>
    <w:rPr>
      <w:i/>
      <w:iCs/>
      <w:color w:val="404040" w:themeColor="text1" w:themeTint="BF"/>
    </w:rPr>
  </w:style>
  <w:style w:type="paragraph" w:styleId="ListParagraph">
    <w:name w:val="List Paragraph"/>
    <w:basedOn w:val="Normal"/>
    <w:uiPriority w:val="34"/>
    <w:qFormat/>
    <w:rsid w:val="00CD0C9E"/>
    <w:pPr>
      <w:ind w:left="720"/>
      <w:contextualSpacing/>
    </w:pPr>
  </w:style>
  <w:style w:type="character" w:styleId="IntenseEmphasis">
    <w:name w:val="Intense Emphasis"/>
    <w:basedOn w:val="DefaultParagraphFont"/>
    <w:uiPriority w:val="21"/>
    <w:qFormat/>
    <w:rsid w:val="00CD0C9E"/>
    <w:rPr>
      <w:i/>
      <w:iCs/>
      <w:color w:val="0F4761" w:themeColor="accent1" w:themeShade="BF"/>
    </w:rPr>
  </w:style>
  <w:style w:type="paragraph" w:styleId="IntenseQuote">
    <w:name w:val="Intense Quote"/>
    <w:basedOn w:val="Normal"/>
    <w:next w:val="Normal"/>
    <w:link w:val="IntenseQuoteChar"/>
    <w:uiPriority w:val="30"/>
    <w:qFormat/>
    <w:rsid w:val="00CD0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C9E"/>
    <w:rPr>
      <w:i/>
      <w:iCs/>
      <w:color w:val="0F4761" w:themeColor="accent1" w:themeShade="BF"/>
    </w:rPr>
  </w:style>
  <w:style w:type="character" w:styleId="IntenseReference">
    <w:name w:val="Intense Reference"/>
    <w:basedOn w:val="DefaultParagraphFont"/>
    <w:uiPriority w:val="32"/>
    <w:qFormat/>
    <w:rsid w:val="00CD0C9E"/>
    <w:rPr>
      <w:b/>
      <w:bCs/>
      <w:smallCaps/>
      <w:color w:val="0F4761" w:themeColor="accent1" w:themeShade="BF"/>
      <w:spacing w:val="5"/>
    </w:rPr>
  </w:style>
  <w:style w:type="table" w:styleId="TableGrid">
    <w:name w:val="Table Grid"/>
    <w:basedOn w:val="TableNormal"/>
    <w:uiPriority w:val="39"/>
    <w:rsid w:val="00CD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D0C9E"/>
    <w:pPr>
      <w:spacing w:after="0" w:line="240" w:lineRule="auto"/>
    </w:pPr>
    <w:rPr>
      <w:sz w:val="20"/>
      <w:szCs w:val="20"/>
    </w:rPr>
  </w:style>
  <w:style w:type="character" w:customStyle="1" w:styleId="FootnoteTextChar">
    <w:name w:val="Footnote Text Char"/>
    <w:basedOn w:val="DefaultParagraphFont"/>
    <w:link w:val="FootnoteText"/>
    <w:uiPriority w:val="99"/>
    <w:rsid w:val="00CD0C9E"/>
    <w:rPr>
      <w:sz w:val="20"/>
      <w:szCs w:val="20"/>
    </w:rPr>
  </w:style>
  <w:style w:type="character" w:styleId="FootnoteReference">
    <w:name w:val="footnote reference"/>
    <w:basedOn w:val="DefaultParagraphFont"/>
    <w:uiPriority w:val="99"/>
    <w:semiHidden/>
    <w:unhideWhenUsed/>
    <w:rsid w:val="00CD0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49692">
      <w:bodyDiv w:val="1"/>
      <w:marLeft w:val="0"/>
      <w:marRight w:val="0"/>
      <w:marTop w:val="0"/>
      <w:marBottom w:val="0"/>
      <w:divBdr>
        <w:top w:val="none" w:sz="0" w:space="0" w:color="auto"/>
        <w:left w:val="none" w:sz="0" w:space="0" w:color="auto"/>
        <w:bottom w:val="none" w:sz="0" w:space="0" w:color="auto"/>
        <w:right w:val="none" w:sz="0" w:space="0" w:color="auto"/>
      </w:divBdr>
    </w:div>
    <w:div w:id="11848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3E127E5254C409E9F28B31B1DDABB" ma:contentTypeVersion="20" ma:contentTypeDescription="Create a new document." ma:contentTypeScope="" ma:versionID="a1b66b7a0aaffa7f7ca02d78d44688f8">
  <xsd:schema xmlns:xsd="http://www.w3.org/2001/XMLSchema" xmlns:xs="http://www.w3.org/2001/XMLSchema" xmlns:p="http://schemas.microsoft.com/office/2006/metadata/properties" xmlns:ns1="http://schemas.microsoft.com/sharepoint/v3" xmlns:ns2="565e66a0-0532-45c7-b525-63cc679fbd3a" xmlns:ns3="3bf45f1a-0490-4ef0-9d4e-1c838908521e" targetNamespace="http://schemas.microsoft.com/office/2006/metadata/properties" ma:root="true" ma:fieldsID="7d9104fe2ea2aea8186f71013d9e7417" ns1:_="" ns2:_="" ns3:_="">
    <xsd:import namespace="http://schemas.microsoft.com/sharepoint/v3"/>
    <xsd:import namespace="565e66a0-0532-45c7-b525-63cc679fbd3a"/>
    <xsd:import namespace="3bf45f1a-0490-4ef0-9d4e-1c838908521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e66a0-0532-45c7-b525-63cc679fbd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8e0016-caec-4068-aa78-081eb8081f6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45f1a-0490-4ef0-9d4e-1c8389085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bd97b8f-9eb1-47e0-9510-7ad9a6cfb18c}" ma:internalName="TaxCatchAll" ma:showField="CatchAllData" ma:web="3bf45f1a-0490-4ef0-9d4e-1c8389085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5e66a0-0532-45c7-b525-63cc679fbd3a">
      <Terms xmlns="http://schemas.microsoft.com/office/infopath/2007/PartnerControls"/>
    </lcf76f155ced4ddcb4097134ff3c332f>
    <TaxCatchAll xmlns="3bf45f1a-0490-4ef0-9d4e-1c838908521e" xsi:nil="true"/>
  </documentManagement>
</p:properties>
</file>

<file path=customXml/itemProps1.xml><?xml version="1.0" encoding="utf-8"?>
<ds:datastoreItem xmlns:ds="http://schemas.openxmlformats.org/officeDocument/2006/customXml" ds:itemID="{519732C7-5C4F-44E4-BCC0-446F5BB36AE7}">
  <ds:schemaRefs>
    <ds:schemaRef ds:uri="http://schemas.microsoft.com/sharepoint/v3/contenttype/forms"/>
  </ds:schemaRefs>
</ds:datastoreItem>
</file>

<file path=customXml/itemProps2.xml><?xml version="1.0" encoding="utf-8"?>
<ds:datastoreItem xmlns:ds="http://schemas.openxmlformats.org/officeDocument/2006/customXml" ds:itemID="{ECF2DA9E-53CC-4416-9B86-85921DFC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5e66a0-0532-45c7-b525-63cc679fbd3a"/>
    <ds:schemaRef ds:uri="3bf45f1a-0490-4ef0-9d4e-1c8389085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A4566-A5B2-4C20-A1CE-2247A1259A2D}">
  <ds:schemaRefs>
    <ds:schemaRef ds:uri="http://schemas.microsoft.com/office/2006/metadata/properties"/>
    <ds:schemaRef ds:uri="http://schemas.microsoft.com/office/infopath/2007/PartnerControls"/>
    <ds:schemaRef ds:uri="http://schemas.microsoft.com/sharepoint/v3"/>
    <ds:schemaRef ds:uri="565e66a0-0532-45c7-b525-63cc679fbd3a"/>
    <ds:schemaRef ds:uri="3bf45f1a-0490-4ef0-9d4e-1c838908521e"/>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Kerns</dc:creator>
  <cp:keywords/>
  <dc:description/>
  <cp:lastModifiedBy>Gail Valenti</cp:lastModifiedBy>
  <cp:revision>116</cp:revision>
  <dcterms:created xsi:type="dcterms:W3CDTF">2024-08-22T18:27:00Z</dcterms:created>
  <dcterms:modified xsi:type="dcterms:W3CDTF">2025-08-20T13:50:00Z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0x0101002473E127E5254C409E9F28B31B1DDABB</vt:lpwstr>
  </property>
  <property fmtid="{D5CDD505-2E9C-101B-9397-08002B2CF9AE}" pid="3" name="MediaServiceImageTags">
    <vt:lpwstr/>
  </property>
</Properties>
</file>